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after="312" w:afterLines="100"/>
        <w:jc w:val="center"/>
        <w:rPr>
          <w:rFonts w:ascii="方正小标宋简体" w:hAnsi="Times New Roman" w:eastAsia="方正小标宋简体" w:cs="Times New Roman"/>
          <w:sz w:val="40"/>
          <w:szCs w:val="36"/>
        </w:rPr>
      </w:pPr>
      <w:r>
        <w:rPr>
          <w:rFonts w:hint="eastAsia" w:ascii="方正小标宋简体" w:hAnsi="Times New Roman" w:eastAsia="方正小标宋简体" w:cs="Times New Roman"/>
          <w:sz w:val="44"/>
          <w:szCs w:val="36"/>
        </w:rPr>
        <w:t>彩票</w:t>
      </w:r>
      <w:r>
        <w:rPr>
          <w:rFonts w:hint="eastAsia" w:ascii="方正小标宋简体" w:hAnsi="Times New Roman" w:eastAsia="方正小标宋简体" w:cs="Times New Roman"/>
          <w:sz w:val="44"/>
          <w:szCs w:val="36"/>
          <w:lang w:eastAsia="zh-CN"/>
        </w:rPr>
        <w:t>行政</w:t>
      </w:r>
      <w:r>
        <w:rPr>
          <w:rFonts w:hint="eastAsia" w:ascii="方正小标宋简体" w:hAnsi="Times New Roman" w:eastAsia="方正小标宋简体" w:cs="Times New Roman"/>
          <w:sz w:val="44"/>
          <w:szCs w:val="36"/>
        </w:rPr>
        <w:t>检查单</w:t>
      </w:r>
    </w:p>
    <w:p>
      <w:pPr>
        <w:widowControl w:val="0"/>
        <w:spacing w:line="340" w:lineRule="exact"/>
        <w:rPr>
          <w:rFonts w:ascii="Times New Roman" w:hAnsi="Times New Roman" w:eastAsia="宋体" w:cs="Times New Roman"/>
          <w:sz w:val="21"/>
          <w:szCs w:val="24"/>
        </w:rPr>
      </w:pPr>
      <w:r>
        <w:rPr>
          <w:rFonts w:hint="eastAsia" w:ascii="黑体" w:hAnsi="黑体" w:eastAsia="黑体" w:cs="Times New Roman"/>
          <w:sz w:val="21"/>
          <w:szCs w:val="24"/>
        </w:rPr>
        <w:t>检查时间：XXXX年XX月XX日XX时XX分—— XX时XX分      单号：</w:t>
      </w:r>
      <w:r>
        <w:rPr>
          <w:rFonts w:hint="eastAsia" w:ascii="黑体" w:hAnsi="黑体" w:eastAsia="黑体" w:cs="黑体"/>
          <w:sz w:val="21"/>
          <w:szCs w:val="24"/>
          <w:u w:val="single"/>
          <w:lang w:eastAsia="zh-CN"/>
        </w:rPr>
        <w:t>京财政</w:t>
      </w:r>
      <w:r>
        <w:rPr>
          <w:rFonts w:hint="eastAsia" w:ascii="黑体" w:hAnsi="黑体" w:eastAsia="黑体" w:cs="黑体"/>
          <w:sz w:val="21"/>
          <w:szCs w:val="24"/>
          <w:u w:val="single"/>
          <w:lang w:val="en-US" w:eastAsia="zh-CN"/>
        </w:rPr>
        <w:t xml:space="preserve">〔 </w:t>
      </w:r>
      <w:r>
        <w:rPr>
          <w:rFonts w:hint="eastAsia" w:ascii="黑体" w:hAnsi="黑体" w:eastAsia="黑体" w:cs="黑体"/>
          <w:b w:val="0"/>
          <w:bCs w:val="0"/>
          <w:sz w:val="21"/>
          <w:szCs w:val="24"/>
          <w:u w:val="single"/>
        </w:rPr>
        <w:t>XX</w:t>
      </w:r>
      <w:r>
        <w:rPr>
          <w:rFonts w:hint="eastAsia" w:ascii="黑体" w:hAnsi="黑体" w:eastAsia="黑体" w:cs="黑体"/>
          <w:sz w:val="21"/>
          <w:szCs w:val="24"/>
          <w:u w:val="single"/>
          <w:lang w:val="en-US" w:eastAsia="zh-CN"/>
        </w:rPr>
        <w:t xml:space="preserve"> 〕 </w:t>
      </w:r>
      <w:r>
        <w:rPr>
          <w:rFonts w:hint="eastAsia" w:ascii="黑体" w:hAnsi="黑体" w:eastAsia="黑体" w:cs="黑体"/>
          <w:b w:val="0"/>
          <w:bCs w:val="0"/>
          <w:sz w:val="21"/>
          <w:szCs w:val="24"/>
          <w:u w:val="single"/>
          <w:lang w:val="en-US" w:eastAsia="zh-CN"/>
        </w:rPr>
        <w:t xml:space="preserve">XX </w:t>
      </w:r>
      <w:r>
        <w:rPr>
          <w:rFonts w:hint="eastAsia" w:ascii="黑体" w:hAnsi="黑体" w:eastAsia="黑体" w:cs="黑体"/>
          <w:sz w:val="21"/>
          <w:szCs w:val="24"/>
          <w:u w:val="single"/>
          <w:lang w:val="en-US" w:eastAsia="zh-CN"/>
        </w:rPr>
        <w:t>号</w:t>
      </w:r>
    </w:p>
    <w:tbl>
      <w:tblPr>
        <w:tblStyle w:val="6"/>
        <w:tblW w:w="97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0"/>
        <w:gridCol w:w="1218"/>
        <w:gridCol w:w="1512"/>
        <w:gridCol w:w="10"/>
        <w:gridCol w:w="817"/>
        <w:gridCol w:w="871"/>
        <w:gridCol w:w="10"/>
        <w:gridCol w:w="933"/>
        <w:gridCol w:w="1528"/>
        <w:gridCol w:w="11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pacing w:line="340" w:lineRule="exac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  <w:bookmarkStart w:id="0" w:name="OLE_LINK31" w:colFirst="0" w:colLast="3"/>
            <w:r>
              <w:rPr>
                <w:rFonts w:hint="eastAsia" w:ascii="宋体" w:hAnsi="宋体" w:eastAsia="宋体" w:cs="Times New Roman"/>
                <w:color w:val="000000"/>
                <w:sz w:val="21"/>
                <w:szCs w:val="24"/>
              </w:rPr>
              <w:t>名    称</w:t>
            </w:r>
          </w:p>
        </w:tc>
        <w:tc>
          <w:tcPr>
            <w:tcW w:w="273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pacing w:line="340" w:lineRule="exact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</w:p>
        </w:tc>
        <w:tc>
          <w:tcPr>
            <w:tcW w:w="169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pacing w:line="340" w:lineRule="exac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4"/>
              </w:rPr>
              <w:t>社会统一代码</w:t>
            </w:r>
          </w:p>
        </w:tc>
        <w:tc>
          <w:tcPr>
            <w:tcW w:w="357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pacing w:line="340" w:lineRule="exact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pacing w:line="340" w:lineRule="exac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4"/>
              </w:rPr>
              <w:t>负责人姓名</w:t>
            </w:r>
          </w:p>
        </w:tc>
        <w:tc>
          <w:tcPr>
            <w:tcW w:w="273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pacing w:line="340" w:lineRule="exact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</w:p>
        </w:tc>
        <w:tc>
          <w:tcPr>
            <w:tcW w:w="169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pacing w:line="340" w:lineRule="exac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4"/>
              </w:rPr>
              <w:t>联系方式</w:t>
            </w:r>
          </w:p>
        </w:tc>
        <w:tc>
          <w:tcPr>
            <w:tcW w:w="357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pacing w:line="340" w:lineRule="exact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pacing w:line="340" w:lineRule="exac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4"/>
              </w:rPr>
              <w:t>检查地点</w:t>
            </w:r>
          </w:p>
        </w:tc>
        <w:tc>
          <w:tcPr>
            <w:tcW w:w="8004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pacing w:line="340" w:lineRule="exact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9774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pacing w:line="34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sz w:val="21"/>
                <w:szCs w:val="24"/>
              </w:rPr>
            </w:pPr>
            <w:bookmarkStart w:id="1" w:name="OLE_LINK33"/>
            <w:r>
              <w:rPr>
                <w:rFonts w:hint="eastAsia" w:ascii="黑体" w:hAnsi="黑体" w:eastAsia="黑体" w:cs="Times New Roman"/>
                <w:color w:val="000000"/>
                <w:sz w:val="21"/>
                <w:szCs w:val="24"/>
              </w:rPr>
              <w:t>检查项、</w:t>
            </w:r>
            <w:r>
              <w:rPr>
                <w:rFonts w:hint="eastAsia" w:ascii="黑体" w:hAnsi="黑体" w:eastAsia="黑体" w:cs="Times New Roman"/>
                <w:color w:val="000000"/>
                <w:sz w:val="21"/>
                <w:szCs w:val="24"/>
                <w:lang w:eastAsia="zh-CN"/>
              </w:rPr>
              <w:t>要点</w:t>
            </w:r>
            <w:r>
              <w:rPr>
                <w:rFonts w:hint="eastAsia" w:ascii="黑体" w:hAnsi="黑体" w:eastAsia="黑体" w:cs="Times New Roman"/>
                <w:color w:val="000000"/>
                <w:sz w:val="21"/>
                <w:szCs w:val="24"/>
              </w:rPr>
              <w:t>、</w:t>
            </w:r>
            <w:r>
              <w:rPr>
                <w:rFonts w:hint="eastAsia" w:ascii="黑体" w:hAnsi="黑体" w:eastAsia="黑体" w:cs="Times New Roman"/>
                <w:color w:val="000000"/>
                <w:sz w:val="21"/>
                <w:szCs w:val="24"/>
                <w:lang w:eastAsia="zh-CN"/>
              </w:rPr>
              <w:t>标准、方法</w:t>
            </w:r>
            <w:r>
              <w:rPr>
                <w:rFonts w:hint="eastAsia" w:ascii="黑体" w:hAnsi="黑体" w:eastAsia="黑体" w:cs="Times New Roman"/>
                <w:color w:val="000000"/>
                <w:sz w:val="21"/>
                <w:szCs w:val="24"/>
              </w:rPr>
              <w:t>及结果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pacing w:line="340" w:lineRule="exac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4"/>
              </w:rPr>
              <w:t>检查项</w:t>
            </w:r>
          </w:p>
        </w:tc>
        <w:tc>
          <w:tcPr>
            <w:tcW w:w="12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pacing w:line="34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sz w:val="21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4"/>
              </w:rPr>
              <w:t>检查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4"/>
                <w:lang w:eastAsia="zh-CN"/>
              </w:rPr>
              <w:t>要点</w:t>
            </w:r>
          </w:p>
        </w:tc>
        <w:tc>
          <w:tcPr>
            <w:tcW w:w="23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pacing w:line="34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sz w:val="21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4"/>
              </w:rPr>
              <w:t>检查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4"/>
                <w:lang w:eastAsia="zh-CN"/>
              </w:rPr>
              <w:t>标准</w:t>
            </w:r>
          </w:p>
        </w:tc>
        <w:tc>
          <w:tcPr>
            <w:tcW w:w="181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pacing w:line="340" w:lineRule="exac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4"/>
              </w:rPr>
              <w:t>检查方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4"/>
                <w:lang w:eastAsia="zh-CN"/>
              </w:rPr>
              <w:t>式</w:t>
            </w:r>
          </w:p>
        </w:tc>
        <w:tc>
          <w:tcPr>
            <w:tcW w:w="15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pacing w:line="340" w:lineRule="exac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4"/>
              </w:rPr>
              <w:t>检查结果</w:t>
            </w:r>
          </w:p>
        </w:tc>
        <w:tc>
          <w:tcPr>
            <w:tcW w:w="11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pacing w:line="34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sz w:val="21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4"/>
                <w:lang w:eastAsia="zh-CN"/>
              </w:rPr>
              <w:t>实施层级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7" w:hRule="atLeast"/>
          <w:jc w:val="center"/>
        </w:trPr>
        <w:tc>
          <w:tcPr>
            <w:tcW w:w="1770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pacing w:line="34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4"/>
              </w:rPr>
              <w:t>对彩票机构的行政检查</w:t>
            </w:r>
          </w:p>
        </w:tc>
        <w:tc>
          <w:tcPr>
            <w:tcW w:w="121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pacing w:line="34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4"/>
                <w:lang w:val="en-US" w:eastAsia="zh-CN"/>
              </w:rPr>
              <w:t>对彩票机构的行政检查，主要包括对预算管理、收入管理、支出管理、结转和结余管理等的监督</w:t>
            </w:r>
          </w:p>
          <w:p>
            <w:pPr>
              <w:widowControl w:val="0"/>
              <w:spacing w:line="34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sz w:val="21"/>
                <w:szCs w:val="24"/>
              </w:rPr>
            </w:pPr>
          </w:p>
        </w:tc>
        <w:tc>
          <w:tcPr>
            <w:tcW w:w="2339" w:type="dxa"/>
            <w:gridSpan w:val="3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pacing w:line="34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4"/>
              </w:rPr>
              <w:t>符合《彩票管理条例》、《彩票机构财务管理办法》等文件相关规定，彩票机构应当将各项收入、各项支出全部纳入单位预算。</w:t>
            </w:r>
          </w:p>
        </w:tc>
        <w:tc>
          <w:tcPr>
            <w:tcW w:w="181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pacing w:line="340" w:lineRule="exact"/>
              <w:rPr>
                <w:rFonts w:hint="eastAsia" w:cs="Times New Roman" w:asciiTheme="minorEastAsia" w:hAnsiTheme="minorEastAsia" w:eastAsiaTheme="minorEastAsia"/>
                <w:color w:val="000000"/>
                <w:sz w:val="21"/>
                <w:szCs w:val="24"/>
                <w:lang w:eastAsia="zh-CN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1"/>
                <w:szCs w:val="24"/>
              </w:rPr>
              <w:t>□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sz w:val="21"/>
                <w:szCs w:val="24"/>
                <w:lang w:eastAsia="zh-CN"/>
              </w:rPr>
              <w:t>实地检查</w:t>
            </w:r>
          </w:p>
          <w:p>
            <w:pPr>
              <w:widowControl w:val="0"/>
              <w:spacing w:line="340" w:lineRule="exact"/>
              <w:rPr>
                <w:rFonts w:hint="eastAsia" w:cs="Times New Roman" w:asciiTheme="minorEastAsia" w:hAnsiTheme="minorEastAsia" w:eastAsiaTheme="minorEastAsia"/>
                <w:color w:val="000000"/>
                <w:sz w:val="21"/>
                <w:szCs w:val="24"/>
                <w:lang w:eastAsia="zh-CN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1"/>
                <w:szCs w:val="24"/>
              </w:rPr>
              <w:t>□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sz w:val="21"/>
                <w:szCs w:val="24"/>
                <w:lang w:eastAsia="zh-CN"/>
              </w:rPr>
              <w:t>查验证照</w:t>
            </w:r>
          </w:p>
          <w:p>
            <w:pPr>
              <w:widowControl w:val="0"/>
              <w:spacing w:line="340" w:lineRule="exact"/>
              <w:rPr>
                <w:rFonts w:hint="eastAsia" w:cs="Times New Roman" w:asciiTheme="minorEastAsia" w:hAnsiTheme="minorEastAsia" w:eastAsiaTheme="minorEastAsia"/>
                <w:color w:val="000000"/>
                <w:sz w:val="21"/>
                <w:szCs w:val="24"/>
                <w:lang w:eastAsia="zh-CN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1"/>
                <w:szCs w:val="24"/>
                <w:lang w:eastAsia="zh-CN"/>
              </w:rPr>
              <w:t>□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sz w:val="21"/>
                <w:szCs w:val="24"/>
                <w:lang w:val="en-US" w:eastAsia="zh-CN"/>
              </w:rPr>
              <w:t>现场询问</w:t>
            </w:r>
          </w:p>
          <w:p>
            <w:pPr>
              <w:widowControl w:val="0"/>
              <w:spacing w:line="340" w:lineRule="exact"/>
              <w:rPr>
                <w:rFonts w:hint="eastAsia" w:cs="Times New Roman" w:asciiTheme="minorEastAsia" w:hAnsiTheme="minorEastAsia" w:eastAsiaTheme="minorEastAsia"/>
                <w:color w:val="000000"/>
                <w:sz w:val="21"/>
                <w:szCs w:val="24"/>
                <w:lang w:eastAsia="zh-CN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1"/>
                <w:szCs w:val="24"/>
              </w:rPr>
              <w:t>□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sz w:val="21"/>
                <w:szCs w:val="24"/>
                <w:lang w:eastAsia="zh-CN"/>
              </w:rPr>
              <w:t>查阅资料</w:t>
            </w:r>
          </w:p>
          <w:p>
            <w:pPr>
              <w:widowControl w:val="0"/>
              <w:spacing w:line="340" w:lineRule="exact"/>
              <w:jc w:val="both"/>
              <w:rPr>
                <w:rFonts w:hint="eastAsia" w:ascii="Times New Roman" w:hAnsi="Times New Roman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1"/>
                <w:szCs w:val="24"/>
              </w:rPr>
              <w:sym w:font="Wingdings 2" w:char="00A3"/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sz w:val="21"/>
                <w:szCs w:val="24"/>
              </w:rPr>
              <w:t>其他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sz w:val="21"/>
                <w:szCs w:val="24"/>
                <w:u w:val="single"/>
              </w:rPr>
              <w:t xml:space="preserve">          </w:t>
            </w:r>
          </w:p>
        </w:tc>
        <w:tc>
          <w:tcPr>
            <w:tcW w:w="152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pacing w:line="340" w:lineRule="exact"/>
              <w:rPr>
                <w:rFonts w:hint="eastAsia" w:cs="Times New Roman" w:asciiTheme="minorEastAsia" w:hAnsiTheme="minorEastAsia" w:eastAsiaTheme="minorEastAsia"/>
                <w:color w:val="000000"/>
                <w:sz w:val="21"/>
                <w:szCs w:val="24"/>
                <w:lang w:eastAsia="zh-CN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1"/>
                <w:szCs w:val="24"/>
              </w:rPr>
              <w:sym w:font="Wingdings 2" w:char="00A3"/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sz w:val="21"/>
                <w:szCs w:val="24"/>
              </w:rPr>
              <w:t>未发现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sz w:val="21"/>
                <w:szCs w:val="24"/>
                <w:lang w:eastAsia="zh-CN"/>
              </w:rPr>
              <w:t>问题</w:t>
            </w:r>
          </w:p>
          <w:p>
            <w:pPr>
              <w:widowControl w:val="0"/>
              <w:spacing w:line="320" w:lineRule="exact"/>
              <w:rPr>
                <w:rFonts w:hint="eastAsia" w:cs="Times New Roman" w:asciiTheme="minorEastAsia" w:hAnsiTheme="minorEastAsia" w:eastAsiaTheme="minorEastAsia"/>
                <w:color w:val="000000"/>
                <w:sz w:val="21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4"/>
              </w:rPr>
              <w:t>□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sz w:val="21"/>
                <w:szCs w:val="24"/>
              </w:rPr>
              <w:t>发  现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sz w:val="21"/>
                <w:szCs w:val="24"/>
                <w:lang w:eastAsia="zh-CN"/>
              </w:rPr>
              <w:t>问题</w:t>
            </w:r>
          </w:p>
          <w:p>
            <w:pPr>
              <w:widowControl w:val="0"/>
              <w:spacing w:line="320" w:lineRule="exact"/>
              <w:rPr>
                <w:rFonts w:hint="eastAsia" w:cs="Times New Roman" w:asciiTheme="minorEastAsia" w:hAnsiTheme="minorEastAsia" w:eastAsiaTheme="minorEastAsia"/>
                <w:color w:val="000000"/>
                <w:sz w:val="21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4"/>
              </w:rPr>
              <w:t>□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sz w:val="21"/>
                <w:szCs w:val="24"/>
                <w:lang w:eastAsia="zh-CN"/>
              </w:rPr>
              <w:t>不涉及</w:t>
            </w:r>
          </w:p>
          <w:p>
            <w:pPr>
              <w:widowControl w:val="0"/>
              <w:spacing w:line="320" w:lineRule="exact"/>
              <w:rPr>
                <w:rFonts w:hint="eastAsia" w:cs="Times New Roman" w:asciiTheme="minorEastAsia" w:hAnsiTheme="minorEastAsia" w:eastAsiaTheme="minorEastAsia"/>
                <w:color w:val="000000"/>
                <w:sz w:val="21"/>
                <w:szCs w:val="24"/>
                <w:lang w:eastAsia="zh-CN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1"/>
                <w:szCs w:val="24"/>
                <w:lang w:eastAsia="zh-CN"/>
              </w:rPr>
              <w:t>问题记录</w:t>
            </w:r>
            <w:r>
              <w:rPr>
                <w:rFonts w:hint="eastAsia" w:ascii="宋体" w:hAnsi="宋体" w:eastAsia="宋体" w:cs="Times New Roman"/>
                <w:sz w:val="21"/>
                <w:szCs w:val="24"/>
                <w:u w:val="single"/>
              </w:rPr>
              <w:t xml:space="preserve">                     </w:t>
            </w:r>
          </w:p>
          <w:p>
            <w:pPr>
              <w:widowControl w:val="0"/>
              <w:spacing w:line="320" w:lineRule="exact"/>
              <w:rPr>
                <w:rFonts w:ascii="宋体" w:hAnsi="宋体" w:eastAsia="宋体" w:cs="Times New Roman"/>
                <w:sz w:val="21"/>
                <w:szCs w:val="24"/>
                <w:u w:val="single"/>
              </w:rPr>
            </w:pPr>
            <w:r>
              <w:rPr>
                <w:rFonts w:hint="eastAsia" w:ascii="宋体" w:hAnsi="宋体" w:eastAsia="宋体" w:cs="Times New Roman"/>
                <w:sz w:val="21"/>
                <w:szCs w:val="24"/>
                <w:u w:val="single"/>
              </w:rPr>
              <w:t xml:space="preserve">                   </w:t>
            </w:r>
            <w:r>
              <w:rPr>
                <w:rFonts w:hint="eastAsia" w:ascii="宋体" w:hAnsi="宋体" w:eastAsia="宋体" w:cs="Times New Roman"/>
                <w:sz w:val="21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1"/>
                <w:szCs w:val="24"/>
                <w:u w:val="single"/>
              </w:rPr>
              <w:t xml:space="preserve"> </w:t>
            </w:r>
          </w:p>
          <w:p>
            <w:pPr>
              <w:widowControl w:val="0"/>
              <w:spacing w:line="340" w:lineRule="exact"/>
              <w:jc w:val="both"/>
              <w:rPr>
                <w:rFonts w:hint="eastAsia" w:ascii="Times New Roman" w:hAnsi="Times New Roman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宋体" w:hAnsi="宋体" w:eastAsia="宋体" w:cs="Times New Roman"/>
                <w:sz w:val="21"/>
                <w:szCs w:val="24"/>
                <w:u w:val="single"/>
              </w:rPr>
              <w:t xml:space="preserve">              </w:t>
            </w:r>
          </w:p>
        </w:tc>
        <w:tc>
          <w:tcPr>
            <w:tcW w:w="110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pacing w:line="34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sz w:val="21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4"/>
                <w:lang w:eastAsia="zh-CN"/>
              </w:rPr>
              <w:t>市级部门</w:t>
            </w:r>
            <w:bookmarkStart w:id="2" w:name="_GoBack"/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770" w:type="dxa"/>
            <w:tcBorders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pacing w:line="340" w:lineRule="exact"/>
              <w:rPr>
                <w:rFonts w:hint="eastAsia" w:ascii="宋体" w:hAnsi="宋体" w:eastAsia="宋体" w:cs="Times New Roman"/>
                <w:sz w:val="21"/>
                <w:szCs w:val="24"/>
                <w:u w:val="single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4"/>
              </w:rPr>
              <w:t>检查结论</w:t>
            </w:r>
          </w:p>
        </w:tc>
        <w:tc>
          <w:tcPr>
            <w:tcW w:w="8004" w:type="dxa"/>
            <w:gridSpan w:val="9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 w:val="0"/>
              <w:spacing w:line="340" w:lineRule="exact"/>
              <w:rPr>
                <w:rFonts w:ascii="宋体" w:hAnsi="宋体" w:eastAsia="宋体" w:cs="Times New Roman"/>
                <w:sz w:val="21"/>
                <w:szCs w:val="24"/>
              </w:rPr>
            </w:pPr>
            <w:r>
              <w:rPr>
                <w:rFonts w:hint="eastAsia" w:ascii="宋体" w:hAnsi="宋体" w:eastAsia="宋体" w:cs="Times New Roman"/>
                <w:sz w:val="21"/>
                <w:szCs w:val="24"/>
              </w:rPr>
              <w:t xml:space="preserve">□情况属实 </w:t>
            </w:r>
            <w:r>
              <w:rPr>
                <w:rFonts w:ascii="宋体" w:hAnsi="宋体" w:eastAsia="宋体" w:cs="Times New Roman"/>
                <w:sz w:val="21"/>
                <w:szCs w:val="24"/>
              </w:rPr>
              <w:t xml:space="preserve">    </w:t>
            </w:r>
            <w:r>
              <w:rPr>
                <w:rFonts w:hint="eastAsia" w:ascii="宋体" w:hAnsi="宋体" w:eastAsia="宋体" w:cs="Times New Roman"/>
                <w:sz w:val="21"/>
                <w:szCs w:val="24"/>
              </w:rPr>
              <w:t>□情况不属实</w:t>
            </w:r>
          </w:p>
          <w:p>
            <w:pPr>
              <w:widowControl w:val="0"/>
              <w:spacing w:line="340" w:lineRule="exact"/>
              <w:rPr>
                <w:rFonts w:ascii="宋体" w:hAnsi="宋体" w:eastAsia="宋体" w:cs="Times New Roman"/>
                <w:sz w:val="21"/>
                <w:szCs w:val="24"/>
                <w:u w:val="single"/>
              </w:rPr>
            </w:pPr>
            <w:r>
              <w:rPr>
                <w:rFonts w:hint="eastAsia" w:ascii="宋体" w:hAnsi="宋体" w:eastAsia="宋体" w:cs="Times New Roman"/>
                <w:sz w:val="21"/>
                <w:szCs w:val="24"/>
              </w:rPr>
              <w:t>（</w:t>
            </w:r>
            <w:r>
              <w:rPr>
                <w:rFonts w:hint="eastAsia" w:ascii="宋体" w:hAnsi="宋体" w:eastAsia="宋体" w:cs="Times New Roman"/>
                <w:sz w:val="21"/>
                <w:szCs w:val="24"/>
                <w:u w:val="single"/>
              </w:rPr>
              <w:t xml:space="preserve">被检查人意见：                                                                          </w:t>
            </w:r>
          </w:p>
          <w:p>
            <w:pPr>
              <w:widowControl w:val="0"/>
              <w:spacing w:line="340" w:lineRule="exact"/>
              <w:rPr>
                <w:rFonts w:ascii="宋体" w:hAnsi="宋体" w:eastAsia="宋体" w:cs="Times New Roman"/>
                <w:sz w:val="21"/>
                <w:szCs w:val="24"/>
                <w:u w:val="single"/>
              </w:rPr>
            </w:pPr>
            <w:r>
              <w:rPr>
                <w:rFonts w:hint="eastAsia" w:ascii="宋体" w:hAnsi="宋体" w:eastAsia="宋体" w:cs="Times New Roman"/>
                <w:sz w:val="21"/>
                <w:szCs w:val="24"/>
                <w:u w:val="single"/>
              </w:rPr>
              <w:t xml:space="preserve">                                                                          </w:t>
            </w:r>
            <w:r>
              <w:rPr>
                <w:rFonts w:hint="eastAsia" w:ascii="宋体" w:hAnsi="宋体" w:eastAsia="宋体" w:cs="Times New Roman"/>
                <w:sz w:val="21"/>
                <w:szCs w:val="24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eastAsia="宋体" w:cs="Times New Roman"/>
                <w:sz w:val="21"/>
                <w:szCs w:val="24"/>
                <w:u w:val="single"/>
              </w:rPr>
              <w:t xml:space="preserve">  </w:t>
            </w:r>
          </w:p>
          <w:p>
            <w:pPr>
              <w:widowControl w:val="0"/>
              <w:spacing w:line="340" w:lineRule="exact"/>
              <w:rPr>
                <w:rFonts w:hint="eastAsia" w:ascii="宋体" w:hAnsi="宋体" w:eastAsia="宋体" w:cs="Times New Roman"/>
                <w:sz w:val="21"/>
                <w:szCs w:val="24"/>
                <w:u w:val="single"/>
              </w:rPr>
            </w:pPr>
            <w:r>
              <w:rPr>
                <w:rFonts w:hint="eastAsia" w:ascii="宋体" w:hAnsi="宋体" w:eastAsia="宋体" w:cs="Times New Roman"/>
                <w:sz w:val="21"/>
                <w:szCs w:val="24"/>
                <w:u w:val="single"/>
              </w:rPr>
              <w:t xml:space="preserve">                                                                        </w:t>
            </w:r>
            <w:r>
              <w:rPr>
                <w:rFonts w:hint="eastAsia" w:ascii="宋体" w:hAnsi="宋体" w:eastAsia="宋体" w:cs="Times New Roman"/>
                <w:sz w:val="21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7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pacing w:line="340" w:lineRule="exac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4"/>
              </w:rPr>
              <w:t>检查人</w:t>
            </w:r>
          </w:p>
        </w:tc>
        <w:tc>
          <w:tcPr>
            <w:tcW w:w="274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pacing w:line="340" w:lineRule="exact"/>
              <w:rPr>
                <w:rFonts w:ascii="宋体" w:hAnsi="宋体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4"/>
              </w:rPr>
              <w:t>1：（姓  名）（执法证号）</w:t>
            </w:r>
          </w:p>
        </w:tc>
        <w:tc>
          <w:tcPr>
            <w:tcW w:w="169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pacing w:line="340" w:lineRule="exact"/>
              <w:rPr>
                <w:rFonts w:hint="eastAsia" w:ascii="宋体" w:hAnsi="宋体" w:eastAsia="宋体" w:cs="Times New Roman"/>
                <w:color w:val="000000"/>
                <w:sz w:val="21"/>
                <w:szCs w:val="24"/>
              </w:rPr>
            </w:pPr>
          </w:p>
        </w:tc>
        <w:tc>
          <w:tcPr>
            <w:tcW w:w="2461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pacing w:line="340" w:lineRule="exact"/>
              <w:rPr>
                <w:rFonts w:ascii="宋体" w:hAnsi="宋体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4"/>
              </w:rPr>
              <w:t>记录人：</w:t>
            </w:r>
          </w:p>
        </w:tc>
        <w:tc>
          <w:tcPr>
            <w:tcW w:w="1105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pacing w:line="340" w:lineRule="exact"/>
              <w:rPr>
                <w:rFonts w:hint="eastAsia" w:ascii="宋体" w:hAnsi="宋体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4"/>
              </w:rPr>
              <w:t>被检查人：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7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pacing w:line="340" w:lineRule="exac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</w:p>
        </w:tc>
        <w:tc>
          <w:tcPr>
            <w:tcW w:w="274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pacing w:line="340" w:lineRule="exact"/>
              <w:rPr>
                <w:rFonts w:ascii="宋体" w:hAnsi="宋体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4"/>
              </w:rPr>
              <w:t>2：（姓  名）（执法证号）</w:t>
            </w:r>
          </w:p>
        </w:tc>
        <w:tc>
          <w:tcPr>
            <w:tcW w:w="169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pacing w:line="340" w:lineRule="exact"/>
              <w:rPr>
                <w:rFonts w:ascii="宋体" w:hAnsi="宋体" w:eastAsia="宋体" w:cs="Times New Roman"/>
                <w:color w:val="000000"/>
                <w:sz w:val="21"/>
                <w:szCs w:val="24"/>
              </w:rPr>
            </w:pPr>
          </w:p>
        </w:tc>
        <w:tc>
          <w:tcPr>
            <w:tcW w:w="2461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pacing w:line="340" w:lineRule="exact"/>
              <w:rPr>
                <w:rFonts w:ascii="宋体" w:hAnsi="宋体" w:eastAsia="宋体" w:cs="Times New Roman"/>
                <w:color w:val="000000"/>
                <w:sz w:val="21"/>
                <w:szCs w:val="24"/>
              </w:rPr>
            </w:pPr>
          </w:p>
        </w:tc>
        <w:tc>
          <w:tcPr>
            <w:tcW w:w="110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pacing w:line="340" w:lineRule="exact"/>
              <w:rPr>
                <w:rFonts w:ascii="宋体" w:hAnsi="宋体" w:eastAsia="宋体" w:cs="Times New Roman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pacing w:line="340" w:lineRule="exac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4"/>
              </w:rPr>
              <w:t>备  注</w:t>
            </w:r>
          </w:p>
        </w:tc>
        <w:tc>
          <w:tcPr>
            <w:tcW w:w="8004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pacing w:line="340" w:lineRule="exact"/>
              <w:rPr>
                <w:rFonts w:ascii="宋体" w:hAnsi="宋体" w:eastAsia="宋体" w:cs="Times New Roman"/>
                <w:color w:val="000000"/>
                <w:sz w:val="21"/>
                <w:szCs w:val="24"/>
              </w:rPr>
            </w:pPr>
          </w:p>
        </w:tc>
      </w:tr>
    </w:tbl>
    <w:p>
      <w:pPr>
        <w:widowControl w:val="0"/>
        <w:spacing w:before="156" w:beforeLines="50" w:line="320" w:lineRule="exac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Times New Roman" w:hAnsi="Times New Roman" w:eastAsia="宋体" w:cs="Times New Roman"/>
          <w:b/>
          <w:sz w:val="21"/>
          <w:szCs w:val="21"/>
        </w:rPr>
        <w:t>注：</w:t>
      </w:r>
      <w:r>
        <w:rPr>
          <w:rFonts w:hint="eastAsia" w:ascii="Times New Roman" w:hAnsi="Times New Roman" w:eastAsia="宋体" w:cs="Times New Roman"/>
          <w:sz w:val="21"/>
          <w:szCs w:val="21"/>
        </w:rPr>
        <w:t>1.采取向询问方法检查时，应当按照执法文书统一规范制作询问笔录留存；</w:t>
      </w:r>
    </w:p>
    <w:p>
      <w:pPr>
        <w:widowControl w:val="0"/>
        <w:spacing w:line="320" w:lineRule="exact"/>
        <w:ind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</w:t>
      </w:r>
      <w:r>
        <w:rPr>
          <w:rFonts w:hint="eastAsia" w:ascii="Times New Roman" w:hAnsi="Times New Roman" w:eastAsia="宋体" w:cs="Times New Roman"/>
          <w:sz w:val="21"/>
          <w:szCs w:val="21"/>
        </w:rPr>
        <w:t>.采取向有关单位或人员核实情况方法检查时，应当有电话录音或工作记录留存；</w:t>
      </w:r>
    </w:p>
    <w:p>
      <w:pPr>
        <w:widowControl w:val="0"/>
        <w:spacing w:line="320" w:lineRule="exact"/>
        <w:ind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3.</w:t>
      </w:r>
      <w:r>
        <w:rPr>
          <w:rFonts w:hint="eastAsia" w:ascii="Times New Roman" w:hAnsi="Times New Roman" w:eastAsia="宋体" w:cs="Times New Roman"/>
          <w:sz w:val="21"/>
          <w:szCs w:val="21"/>
        </w:rPr>
        <w:t>检查结果中有相应违法行为的，请填写检查内容中相应情形编号或简要描述违法行为；</w:t>
      </w:r>
    </w:p>
    <w:p>
      <w:pPr>
        <w:widowControl w:val="0"/>
        <w:spacing w:line="320" w:lineRule="exact"/>
        <w:ind w:firstLine="420" w:firstLineChars="200"/>
        <w:rPr>
          <w:rFonts w:ascii="Times New Roman" w:hAnsi="Times New Roman" w:eastAsia="宋体" w:cs="Times New Roman"/>
          <w:sz w:val="21"/>
          <w:szCs w:val="24"/>
        </w:rPr>
      </w:pPr>
      <w:r>
        <w:rPr>
          <w:rFonts w:ascii="Times New Roman" w:hAnsi="Times New Roman" w:eastAsia="宋体" w:cs="Times New Roman"/>
          <w:sz w:val="21"/>
          <w:szCs w:val="21"/>
        </w:rPr>
        <w:t>4</w:t>
      </w:r>
      <w:r>
        <w:rPr>
          <w:rFonts w:hint="eastAsia" w:ascii="Times New Roman" w:hAnsi="Times New Roman" w:eastAsia="宋体" w:cs="Times New Roman"/>
          <w:sz w:val="21"/>
          <w:szCs w:val="21"/>
        </w:rPr>
        <w:t>.被检查人拒绝签名的，应当在备注栏内如实记载相关情况。</w:t>
      </w:r>
    </w:p>
    <w:p>
      <w:pPr>
        <w:widowControl w:val="0"/>
        <w:spacing w:line="240" w:lineRule="auto"/>
        <w:rPr>
          <w:rFonts w:ascii="Times New Roman" w:hAnsi="Times New Roman" w:eastAsia="宋体" w:cs="Times New Roman"/>
          <w:sz w:val="21"/>
          <w:szCs w:val="24"/>
        </w:rPr>
      </w:pPr>
    </w:p>
    <w:sectPr>
      <w:pgSz w:w="11906" w:h="16838"/>
      <w:pgMar w:top="2098" w:right="1531" w:bottom="1928" w:left="1531" w:header="1418" w:footer="1418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4FE"/>
    <w:rsid w:val="00005006"/>
    <w:rsid w:val="000608C7"/>
    <w:rsid w:val="00062416"/>
    <w:rsid w:val="000926DD"/>
    <w:rsid w:val="000E6B34"/>
    <w:rsid w:val="000F0D09"/>
    <w:rsid w:val="001145F4"/>
    <w:rsid w:val="001276BA"/>
    <w:rsid w:val="00131F7E"/>
    <w:rsid w:val="001402F3"/>
    <w:rsid w:val="00163BAB"/>
    <w:rsid w:val="00165EFF"/>
    <w:rsid w:val="00182C50"/>
    <w:rsid w:val="001A7DB4"/>
    <w:rsid w:val="00277B9F"/>
    <w:rsid w:val="002A3393"/>
    <w:rsid w:val="002C6BAF"/>
    <w:rsid w:val="00310B91"/>
    <w:rsid w:val="00323A36"/>
    <w:rsid w:val="00365024"/>
    <w:rsid w:val="00374B43"/>
    <w:rsid w:val="003D6844"/>
    <w:rsid w:val="003F1914"/>
    <w:rsid w:val="00422FA5"/>
    <w:rsid w:val="004279C4"/>
    <w:rsid w:val="0048439C"/>
    <w:rsid w:val="0048695A"/>
    <w:rsid w:val="004C713D"/>
    <w:rsid w:val="00516022"/>
    <w:rsid w:val="005528BB"/>
    <w:rsid w:val="00581C8D"/>
    <w:rsid w:val="005B7BF7"/>
    <w:rsid w:val="005C3F4E"/>
    <w:rsid w:val="00601491"/>
    <w:rsid w:val="00647878"/>
    <w:rsid w:val="00653057"/>
    <w:rsid w:val="00657869"/>
    <w:rsid w:val="00685BDD"/>
    <w:rsid w:val="006A5176"/>
    <w:rsid w:val="006E7EE2"/>
    <w:rsid w:val="006F7B50"/>
    <w:rsid w:val="007640AB"/>
    <w:rsid w:val="007A381B"/>
    <w:rsid w:val="007B3FDA"/>
    <w:rsid w:val="007F2A9F"/>
    <w:rsid w:val="00816BE0"/>
    <w:rsid w:val="00853707"/>
    <w:rsid w:val="008555AA"/>
    <w:rsid w:val="00863A85"/>
    <w:rsid w:val="00874B5A"/>
    <w:rsid w:val="00884F7F"/>
    <w:rsid w:val="00890348"/>
    <w:rsid w:val="00896901"/>
    <w:rsid w:val="008C49CE"/>
    <w:rsid w:val="008F2650"/>
    <w:rsid w:val="008F2EF3"/>
    <w:rsid w:val="009220D7"/>
    <w:rsid w:val="009230CE"/>
    <w:rsid w:val="00950B09"/>
    <w:rsid w:val="00994ED6"/>
    <w:rsid w:val="009F5507"/>
    <w:rsid w:val="00A03A90"/>
    <w:rsid w:val="00A14B2C"/>
    <w:rsid w:val="00A20C8D"/>
    <w:rsid w:val="00A23BDA"/>
    <w:rsid w:val="00A2480F"/>
    <w:rsid w:val="00A25E23"/>
    <w:rsid w:val="00A51CCA"/>
    <w:rsid w:val="00A71A9B"/>
    <w:rsid w:val="00A80DDA"/>
    <w:rsid w:val="00AB3B66"/>
    <w:rsid w:val="00AC48D7"/>
    <w:rsid w:val="00B3022F"/>
    <w:rsid w:val="00B44733"/>
    <w:rsid w:val="00B7295E"/>
    <w:rsid w:val="00BE71DC"/>
    <w:rsid w:val="00C25BE0"/>
    <w:rsid w:val="00C3483D"/>
    <w:rsid w:val="00C534FE"/>
    <w:rsid w:val="00C86017"/>
    <w:rsid w:val="00D33526"/>
    <w:rsid w:val="00D4664B"/>
    <w:rsid w:val="00D655DD"/>
    <w:rsid w:val="00DA33D6"/>
    <w:rsid w:val="00E041D1"/>
    <w:rsid w:val="00E100D3"/>
    <w:rsid w:val="00E1233F"/>
    <w:rsid w:val="00E14504"/>
    <w:rsid w:val="00E6016E"/>
    <w:rsid w:val="00E72EB6"/>
    <w:rsid w:val="00E77A54"/>
    <w:rsid w:val="00EB3475"/>
    <w:rsid w:val="00EB7938"/>
    <w:rsid w:val="00EC1A7B"/>
    <w:rsid w:val="00EC7A5D"/>
    <w:rsid w:val="00ED297C"/>
    <w:rsid w:val="00ED6632"/>
    <w:rsid w:val="00EE0C28"/>
    <w:rsid w:val="00F627DC"/>
    <w:rsid w:val="00F85800"/>
    <w:rsid w:val="00FC6DD8"/>
    <w:rsid w:val="00FD2FC0"/>
    <w:rsid w:val="2F7B7EEA"/>
    <w:rsid w:val="7CFEB9EF"/>
    <w:rsid w:val="7DDE8187"/>
    <w:rsid w:val="7F47698E"/>
    <w:rsid w:val="B27B7D87"/>
    <w:rsid w:val="B3FB4059"/>
    <w:rsid w:val="CDBE4CB3"/>
    <w:rsid w:val="DD7BE961"/>
    <w:rsid w:val="F768C17D"/>
    <w:rsid w:val="FF3A6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60" w:lineRule="exact"/>
      <w:jc w:val="both"/>
    </w:pPr>
    <w:rPr>
      <w:rFonts w:eastAsia="仿宋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0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rFonts w:eastAsia="仿宋"/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rFonts w:eastAsia="仿宋"/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eastAsia="仿宋"/>
      <w:sz w:val="18"/>
      <w:szCs w:val="18"/>
    </w:rPr>
  </w:style>
  <w:style w:type="character" w:customStyle="1" w:styleId="11">
    <w:name w:val="日期 Char"/>
    <w:basedOn w:val="7"/>
    <w:link w:val="2"/>
    <w:semiHidden/>
    <w:qFormat/>
    <w:uiPriority w:val="99"/>
    <w:rPr>
      <w:rFonts w:eastAsia="仿宋"/>
      <w:sz w:val="32"/>
    </w:rPr>
  </w:style>
  <w:style w:type="paragraph" w:customStyle="1" w:styleId="12">
    <w:name w:val="Char Char1"/>
    <w:basedOn w:val="1"/>
    <w:qFormat/>
    <w:uiPriority w:val="0"/>
    <w:pPr>
      <w:widowControl w:val="0"/>
      <w:spacing w:line="240" w:lineRule="auto"/>
    </w:pPr>
    <w:rPr>
      <w:rFonts w:ascii="宋体" w:hAnsi="宋体" w:eastAsia="宋体" w:cs="Courier New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444</Words>
  <Characters>2537</Characters>
  <Lines>21</Lines>
  <Paragraphs>5</Paragraphs>
  <TotalTime>3</TotalTime>
  <ScaleCrop>false</ScaleCrop>
  <LinksUpToDate>false</LinksUpToDate>
  <CharactersWithSpaces>2976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2019-12-26T09:54:00Z</dcterms:created>
  <dc:creator>屈丽敏</dc:creator>
  <cp:lastModifiedBy>user</cp:lastModifiedBy>
  <cp:lastPrinted>2019-12-26T07:51:00Z</cp:lastPrinted>
  <dcterms:modified xsi:type="dcterms:W3CDTF">2025-07-21T11:18:16Z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