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27C" w:rsidRDefault="00CD427C" w:rsidP="00CD427C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3E1E46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京财国库〔2025〕49号附件</w:t>
      </w:r>
    </w:p>
    <w:p w:rsidR="00CD427C" w:rsidRDefault="00CD427C" w:rsidP="00CD427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CD427C" w:rsidRDefault="00CD427C" w:rsidP="00CD427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CD427C" w:rsidRDefault="00CD427C" w:rsidP="00CD427C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CD427C" w:rsidRPr="003E1E46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3E1E46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CD427C" w:rsidRDefault="00CD427C" w:rsidP="00CD427C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CD427C" w:rsidRPr="003E1E46" w:rsidRDefault="00CD427C" w:rsidP="00CD427C">
      <w:pPr>
        <w:adjustRightInd w:val="0"/>
        <w:snapToGrid w:val="0"/>
        <w:spacing w:line="500" w:lineRule="exact"/>
        <w:textAlignment w:val="baseline"/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3E1E46">
        <w:rPr>
          <w:rFonts w:ascii="CESI黑体-GB2312" w:eastAsia="CESI黑体-GB2312" w:hAnsi="CESI黑体-GB2312" w:cs="CESI黑体-GB2312" w:hint="eastAsia"/>
          <w:sz w:val="32"/>
          <w:szCs w:val="32"/>
        </w:rPr>
        <w:t xml:space="preserve">    二、承销团一般成员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CD427C" w:rsidRDefault="00CD427C" w:rsidP="00CD427C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CD427C" w:rsidRDefault="00CD427C" w:rsidP="00CD427C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CD427C" w:rsidRDefault="00EE292A"/>
    <w:sectPr w:rsidR="00EE292A" w:rsidRPr="00CD427C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692055"/>
    <w:rsid w:val="00B74DB6"/>
    <w:rsid w:val="00C84DFE"/>
    <w:rsid w:val="00CD427C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5</cp:revision>
  <dcterms:created xsi:type="dcterms:W3CDTF">2025-01-14T10:10:00Z</dcterms:created>
  <dcterms:modified xsi:type="dcterms:W3CDTF">2025-01-14T10:26:00Z</dcterms:modified>
</cp:coreProperties>
</file>