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03E0" w14:textId="77777777" w:rsidR="00C97E2B" w:rsidRDefault="002A0604">
      <w:pPr>
        <w:snapToGrid w:val="0"/>
        <w:spacing w:line="580" w:lineRule="exact"/>
        <w:jc w:val="center"/>
        <w:outlineLvl w:val="0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关于加强预算绩效管理情况的说明</w:t>
      </w:r>
    </w:p>
    <w:p w14:paraId="2D528A88" w14:textId="77777777" w:rsidR="00C97E2B" w:rsidRDefault="00C97E2B">
      <w:pPr>
        <w:snapToGrid w:val="0"/>
        <w:spacing w:line="580" w:lineRule="exact"/>
        <w:jc w:val="center"/>
        <w:outlineLvl w:val="0"/>
        <w:rPr>
          <w:rFonts w:ascii="方正小标宋简体" w:eastAsia="方正小标宋简体"/>
          <w:b/>
          <w:sz w:val="44"/>
          <w:szCs w:val="44"/>
        </w:rPr>
      </w:pPr>
    </w:p>
    <w:p w14:paraId="52995B4C" w14:textId="77777777" w:rsidR="00C97E2B" w:rsidRDefault="002A06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2023年，我市进一步深化全成本预算绩效改革，积极推动重点领域成本管控，不断强化全过程预算绩效管理，积极邀请人大代表参与事前绩效评估、绩效评价等工作，推动全面预算绩效管理提质增效。</w:t>
      </w:r>
    </w:p>
    <w:p w14:paraId="60504EEB" w14:textId="77777777" w:rsidR="00C97E2B" w:rsidRDefault="002A06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1.深化全成本绩效管理改革。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所有市级部门、区、街乡镇开展成本绩效分析。在2022年试点的基础上，2023年重点推进成本绩效管理街乡镇全覆盖，强化街乡镇作为成本绩效管理主体的责任意识。组织全市各单位开展成本绩效分析435项，涉及资金38.9亿元，压减资金2.6亿元，全年新设或优化支出标准1515项。其中，市级层面指导推动市级预算部门开展成本绩效分析项目125个，涉及资金16.9亿元，压减资金0.9亿元，形成分领域支出标准732项；区级层面，推动各区开展成本绩效分析项目52个，涉及资金14.4亿元，压减资金1.3亿元，形成支出标准268项；街乡镇层面，推动街乡镇开展成本绩效分析项目258个，涉及资金7.6亿元，压减资金0.4亿元，形成支出标准515项。</w:t>
      </w:r>
    </w:p>
    <w:p w14:paraId="03F0852F" w14:textId="77777777" w:rsidR="00C97E2B" w:rsidRDefault="002A06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2.推动重点领域成本管控。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运行领域，印发《北京市市级机关事业单位编外用工管理办法》，建立编外用工联席会制度，进一步优化编外人员经费管理；完成市级水电费等行政运行类项目支出标准测算工作。社会保障领域，市民政局开展残疾人“两项补贴”成本绩效分析，通过对比其他省市标准，优化本市残疾人“两项补贴”标准。教育领域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形成《关于市属高校分类发展绩效考核和新增绩效工资有关情况的报告》，建立市属高校分类发展考核与财政拨款挂钩机制；印发《北京市教委所属高等学校成本核算指引和会计核算手册(试行)》，将成本绩效要素纳入市属高校分类发展考核体系；形成《关于义务教育阶段成本绩效预算研究分析工作的报告》，明确义务教育阶段成本基线。科技文化领域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完善科创领域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分类评价指标体系，完成北京市运动队训练比赛经费定额补助标准。农林水及自然资源与生态环保领域，完成北京市农产品质量安全中心农业检测类项目成本绩效分析工作，重新测算高标准农田二类费用标准。</w:t>
      </w:r>
    </w:p>
    <w:p w14:paraId="3D32208F" w14:textId="77777777" w:rsidR="00C97E2B" w:rsidRDefault="002A06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3.加强事前绩效评估工作。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市财政局、市级各部门组织完成事前绩效评估项目（政策）1549个，涉及资金100.7亿元，审减资金4.7亿元。其中：市财政局组织完成事前绩效评估项目（政策）69个，涉及资金39.8亿元，审减资金1.8亿元；市级各部门组织完成事前绩效评估项目（政策）1480个，涉及资金60.9亿元，审减资金2.9亿元。</w:t>
      </w:r>
    </w:p>
    <w:p w14:paraId="4717E88A" w14:textId="77777777" w:rsidR="00C97E2B" w:rsidRDefault="002A060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4.强化重点领域绩效管理。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“两重”项目、政府购买服务、政府投资基金、中央直达资金、政府债务等重点领域绩效评价，推动财政绩效评价从项目向支出政策、部门整体等拓展，从一般公共预算向政府性基金预算、国有资本经营预算、社保基金预算扩围，为完善资金管理、调整优化支出政策提供参考。加强科创领域绩效评价。在财政支出共性指标框架基础上，研究制定符合科创政策特点的绩效评价打分指标体系，形成绩效评价报告。会同市科委、中关村管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会联合印发《北京市财政局科技项目（核心推荐）预算绩效指标库》。加强政府购买服务绩效评价。印发《关于开展政府购买服务项目支出财政评价工作的通知》，对节能环保、卫生健康、体育赛事活动等公共服务领域政府购买服务项目开展绩效评价。加强中央直达资金绩效管理，选取3个中央直达资金项目开展财政绩效评价，涉及资金1.34亿元,进一步提高中央直达资金使用效益。</w:t>
      </w:r>
    </w:p>
    <w:p w14:paraId="7B40C0C2" w14:textId="77777777" w:rsidR="00C97E2B" w:rsidRDefault="002A06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5.进一步推进预算绩效信息公开。</w:t>
      </w:r>
      <w:r>
        <w:rPr>
          <w:rFonts w:ascii="仿宋_GB2312" w:eastAsia="仿宋_GB2312" w:hAnsi="仿宋_GB2312" w:cs="仿宋_GB2312" w:hint="eastAsia"/>
          <w:sz w:val="32"/>
          <w:szCs w:val="32"/>
        </w:rPr>
        <w:t>一是组织除涉密单位外的各市级部门，将项目绩效目标表、部门整体支出绩效目标表，随部门预算向社会公开。二是组织除涉密单位外的各市级部门，将项目自评表、部门重点项目绩效评价报告、部门整体绩效评价报告随部门决算公开，按规定公开中央转移支付项目绩效自评报告。</w:t>
      </w:r>
    </w:p>
    <w:p w14:paraId="7E2FCF61" w14:textId="77777777" w:rsidR="00C97E2B" w:rsidRDefault="002A06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6.积极做好人大代表参与预算绩效管理的服务保障工作。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认真落实《北京市预算审查监督条例》等文件精神，积极邀请人大代表参与事前绩效评估、绩效评价工作。人大代表对评估、评价工作依法进行监督，并提出意见建议。自2023年预算编制以来，市人大代表共418人次、参与198个财政绩效评价和事前绩效评估项目。代表提出的意见建议，在评估、评价报告中全部得到采纳。</w:t>
      </w:r>
    </w:p>
    <w:p w14:paraId="07A97221" w14:textId="3D3B8667" w:rsidR="00C97E2B" w:rsidRDefault="00C97E2B" w:rsidP="001733EF">
      <w:pPr>
        <w:rPr>
          <w:rFonts w:hint="eastAsia"/>
        </w:rPr>
      </w:pPr>
    </w:p>
    <w:sectPr w:rsidR="00C97E2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D904" w14:textId="77777777" w:rsidR="002A0604" w:rsidRDefault="002A0604">
      <w:r>
        <w:separator/>
      </w:r>
    </w:p>
  </w:endnote>
  <w:endnote w:type="continuationSeparator" w:id="0">
    <w:p w14:paraId="526D4575" w14:textId="77777777" w:rsidR="002A0604" w:rsidRDefault="002A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8870" w14:textId="77777777" w:rsidR="00C97E2B" w:rsidRDefault="002A060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FA5C6D" wp14:editId="11B8712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DAB24C" w14:textId="77777777" w:rsidR="00C97E2B" w:rsidRDefault="002A0604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A5C6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6BDAB24C" w14:textId="77777777" w:rsidR="00C97E2B" w:rsidRDefault="002A0604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F171" w14:textId="77777777" w:rsidR="002A0604" w:rsidRDefault="002A0604">
      <w:r>
        <w:separator/>
      </w:r>
    </w:p>
  </w:footnote>
  <w:footnote w:type="continuationSeparator" w:id="0">
    <w:p w14:paraId="71D27C05" w14:textId="77777777" w:rsidR="002A0604" w:rsidRDefault="002A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9A"/>
    <w:rsid w:val="EFBEA0EB"/>
    <w:rsid w:val="F57BD314"/>
    <w:rsid w:val="F5FEC97B"/>
    <w:rsid w:val="FB7CE142"/>
    <w:rsid w:val="FBBB0F11"/>
    <w:rsid w:val="FE3E57BB"/>
    <w:rsid w:val="FF1581FD"/>
    <w:rsid w:val="FF190873"/>
    <w:rsid w:val="FF7B000A"/>
    <w:rsid w:val="FF7DEDDF"/>
    <w:rsid w:val="001733EF"/>
    <w:rsid w:val="00205E10"/>
    <w:rsid w:val="002A0604"/>
    <w:rsid w:val="003B1FCC"/>
    <w:rsid w:val="00AA4650"/>
    <w:rsid w:val="00C97E2B"/>
    <w:rsid w:val="00D2679A"/>
    <w:rsid w:val="1D1F9650"/>
    <w:rsid w:val="2FFB6A6B"/>
    <w:rsid w:val="36FF9247"/>
    <w:rsid w:val="37BDF4A0"/>
    <w:rsid w:val="3C5F4DB6"/>
    <w:rsid w:val="3E979BBD"/>
    <w:rsid w:val="3EDBB96E"/>
    <w:rsid w:val="3FF50E27"/>
    <w:rsid w:val="3FF6B445"/>
    <w:rsid w:val="4DF2B718"/>
    <w:rsid w:val="5AB7AE37"/>
    <w:rsid w:val="5BFFA008"/>
    <w:rsid w:val="6637C33D"/>
    <w:rsid w:val="6CDD312C"/>
    <w:rsid w:val="6EEA0403"/>
    <w:rsid w:val="6EFB19ED"/>
    <w:rsid w:val="745FD631"/>
    <w:rsid w:val="7AB4A37B"/>
    <w:rsid w:val="7BBFB88A"/>
    <w:rsid w:val="7EF94B4C"/>
    <w:rsid w:val="7FD8C5AC"/>
    <w:rsid w:val="7FF6A5BA"/>
    <w:rsid w:val="8F79920A"/>
    <w:rsid w:val="96FC6B2D"/>
    <w:rsid w:val="AFEF31F1"/>
    <w:rsid w:val="AFF7BD31"/>
    <w:rsid w:val="BDDB7782"/>
    <w:rsid w:val="BE71D0F2"/>
    <w:rsid w:val="BEAEA1F0"/>
    <w:rsid w:val="BF15C33C"/>
    <w:rsid w:val="BFFECE3F"/>
    <w:rsid w:val="D23E403E"/>
    <w:rsid w:val="D5FF9311"/>
    <w:rsid w:val="D9DFE445"/>
    <w:rsid w:val="DEBFEF57"/>
    <w:rsid w:val="DEFF8122"/>
    <w:rsid w:val="DFBD8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1E5A"/>
  <w15:docId w15:val="{826CC249-CA8E-474C-80E4-A955BC24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200"/>
    </w:pPr>
  </w:style>
  <w:style w:type="paragraph" w:styleId="a4">
    <w:name w:val="Block Text"/>
    <w:basedOn w:val="a"/>
    <w:qFormat/>
    <w:pPr>
      <w:ind w:leftChars="-342" w:left="-342" w:rightChars="-244" w:right="-244"/>
      <w:jc w:val="center"/>
    </w:pPr>
    <w:rPr>
      <w:rFonts w:ascii="仿宋_GB2312" w:eastAsia="仿宋_GB2312" w:hAnsi="宋体"/>
      <w:sz w:val="44"/>
      <w:szCs w:val="32"/>
    </w:rPr>
  </w:style>
  <w:style w:type="paragraph" w:styleId="a5">
    <w:name w:val="footer"/>
    <w:basedOn w:val="a"/>
    <w:next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next w:val="a"/>
    <w:qFormat/>
    <w:pPr>
      <w:widowControl w:val="0"/>
      <w:suppressAutoHyphens/>
      <w:spacing w:after="120"/>
      <w:ind w:leftChars="200" w:left="420"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styleId="a9">
    <w:name w:val="Strong"/>
    <w:uiPriority w:val="22"/>
    <w:qFormat/>
    <w:rPr>
      <w:b/>
      <w:bCs/>
    </w:rPr>
  </w:style>
  <w:style w:type="character" w:customStyle="1" w:styleId="a8">
    <w:name w:val="页眉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255</Words>
  <Characters>1456</Characters>
  <Application>Microsoft Office Word</Application>
  <DocSecurity>0</DocSecurity>
  <Lines>12</Lines>
  <Paragraphs>3</Paragraphs>
  <ScaleCrop>false</ScaleCrop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隗晨曦</dc:creator>
  <cp:lastModifiedBy>旭 田</cp:lastModifiedBy>
  <cp:revision>4</cp:revision>
  <cp:lastPrinted>2024-02-01T15:49:00Z</cp:lastPrinted>
  <dcterms:created xsi:type="dcterms:W3CDTF">2021-02-01T00:44:00Z</dcterms:created>
  <dcterms:modified xsi:type="dcterms:W3CDTF">2024-02-02T06:36:00Z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