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8427" w14:textId="77777777" w:rsidR="00CA2454" w:rsidRDefault="00CA2454" w:rsidP="00CA2454">
      <w:pPr>
        <w:rPr>
          <w:rFonts w:ascii="CESI黑体-GB2312" w:eastAsia="CESI黑体-GB2312" w:hAnsi="CESI黑体-GB2312" w:cs="CESI黑体-GB2312" w:hint="eastAsia"/>
          <w:spacing w:val="-4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</w:rPr>
        <w:t>京财税〔2023〕1650号</w:t>
      </w:r>
      <w:r>
        <w:rPr>
          <w:rFonts w:ascii="CESI黑体-GB2312" w:eastAsia="CESI黑体-GB2312" w:hAnsi="CESI黑体-GB2312" w:cs="CESI黑体-GB2312" w:hint="eastAsia"/>
          <w:spacing w:val="-4"/>
          <w:sz w:val="32"/>
          <w:szCs w:val="32"/>
        </w:rPr>
        <w:t>附件3</w:t>
      </w:r>
    </w:p>
    <w:p w14:paraId="78BE925F" w14:textId="77777777" w:rsidR="00CA2454" w:rsidRDefault="00CA2454" w:rsidP="00CA2454">
      <w:pPr>
        <w:rPr>
          <w:rFonts w:ascii="CESI黑体-GB2312" w:eastAsia="CESI黑体-GB2312" w:hAnsi="CESI黑体-GB2312" w:cs="CESI黑体-GB2312" w:hint="eastAsia"/>
          <w:spacing w:val="-4"/>
          <w:sz w:val="32"/>
          <w:szCs w:val="32"/>
        </w:rPr>
      </w:pPr>
    </w:p>
    <w:p w14:paraId="42024E48" w14:textId="77777777" w:rsidR="00CA2454" w:rsidRDefault="00CA2454" w:rsidP="00CA2454">
      <w:pPr>
        <w:spacing w:line="640" w:lineRule="exact"/>
        <w:ind w:left="30" w:hangingChars="7" w:hanging="30"/>
        <w:jc w:val="center"/>
        <w:outlineLvl w:val="0"/>
        <w:rPr>
          <w:rFonts w:ascii="方正小标宋简体" w:eastAsia="方正小标宋简体" w:hint="eastAsia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北京市</w:t>
      </w:r>
      <w:r>
        <w:rPr>
          <w:rFonts w:ascii="方正小标宋简体" w:eastAsia="方正小标宋简体"/>
          <w:spacing w:val="-4"/>
          <w:sz w:val="44"/>
          <w:szCs w:val="44"/>
        </w:rPr>
        <w:t>202</w:t>
      </w:r>
      <w:r>
        <w:rPr>
          <w:rFonts w:ascii="方正小标宋简体" w:eastAsia="方正小标宋简体" w:hint="eastAsia"/>
          <w:spacing w:val="-4"/>
          <w:sz w:val="44"/>
          <w:szCs w:val="44"/>
        </w:rPr>
        <w:t>2年度取得非营利组织</w:t>
      </w:r>
    </w:p>
    <w:p w14:paraId="6D81FF17" w14:textId="77777777" w:rsidR="00CA2454" w:rsidRDefault="00CA2454" w:rsidP="00CA2454">
      <w:pPr>
        <w:spacing w:line="640" w:lineRule="exact"/>
        <w:ind w:left="30" w:hangingChars="7" w:hanging="30"/>
        <w:jc w:val="center"/>
        <w:outlineLvl w:val="0"/>
        <w:rPr>
          <w:rFonts w:ascii="方正小标宋简体" w:eastAsia="方正小标宋简体" w:hint="eastAsia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免税资格的单位名单</w:t>
      </w:r>
    </w:p>
    <w:p w14:paraId="2F23F484" w14:textId="77777777" w:rsidR="00CA2454" w:rsidRDefault="00CA2454" w:rsidP="00CA2454">
      <w:pPr>
        <w:spacing w:line="520" w:lineRule="exact"/>
        <w:ind w:left="22" w:hangingChars="7" w:hanging="22"/>
        <w:jc w:val="center"/>
        <w:outlineLvl w:val="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（第七批）</w:t>
      </w:r>
    </w:p>
    <w:p w14:paraId="116839CF" w14:textId="77777777" w:rsidR="00CA2454" w:rsidRDefault="00CA2454" w:rsidP="00CA2454">
      <w:pPr>
        <w:spacing w:line="590" w:lineRule="exact"/>
        <w:rPr>
          <w:rFonts w:ascii="方正黑体_GBK" w:eastAsia="方正黑体_GBK" w:hAnsi="方正黑体_GBK" w:cs="方正黑体_GBK" w:hint="eastAsia"/>
          <w:sz w:val="32"/>
        </w:rPr>
      </w:pPr>
    </w:p>
    <w:p w14:paraId="667E631C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中国篮球协会</w:t>
      </w:r>
    </w:p>
    <w:p w14:paraId="19AD09C2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北京超市供应企业协会</w:t>
      </w:r>
    </w:p>
    <w:p w14:paraId="1E5C1020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北京仁泽公益基金会</w:t>
      </w:r>
    </w:p>
    <w:p w14:paraId="4CE35B63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北京精农公益基金会</w:t>
      </w:r>
    </w:p>
    <w:p w14:paraId="4935D4E8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中国汽车工业协会</w:t>
      </w:r>
    </w:p>
    <w:p w14:paraId="3135B05C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中国电子专用设备工业协会</w:t>
      </w:r>
    </w:p>
    <w:p w14:paraId="73BB785C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北京善友公益基金会</w:t>
      </w:r>
    </w:p>
    <w:p w14:paraId="7A055170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中国稀土学会</w:t>
      </w:r>
    </w:p>
    <w:p w14:paraId="391224CF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北京东方美丽乡村发展基金会</w:t>
      </w:r>
    </w:p>
    <w:p w14:paraId="081ADB11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现代女性领导力研究院</w:t>
      </w:r>
    </w:p>
    <w:p w14:paraId="0952C1B1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北京鸿远慈善基金会</w:t>
      </w:r>
    </w:p>
    <w:p w14:paraId="46DD64B7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北京人工智能产业联盟</w:t>
      </w:r>
    </w:p>
    <w:p w14:paraId="366D89E9" w14:textId="77777777" w:rsidR="00CA2454" w:rsidRDefault="00CA2454" w:rsidP="00CA2454">
      <w:pPr>
        <w:numPr>
          <w:ilvl w:val="0"/>
          <w:numId w:val="1"/>
        </w:numPr>
        <w:tabs>
          <w:tab w:val="left" w:pos="0"/>
        </w:tabs>
        <w:spacing w:line="560" w:lineRule="exact"/>
        <w:jc w:val="left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ascii="仿宋_GB2312" w:eastAsia="仿宋_GB2312"/>
          <w:spacing w:val="-4"/>
          <w:sz w:val="32"/>
          <w:szCs w:val="32"/>
          <w:lang w:val="en"/>
        </w:rPr>
        <w:t>亚太森林恢复与可持续管理组织</w:t>
      </w:r>
    </w:p>
    <w:p w14:paraId="6232F25E" w14:textId="235089C9" w:rsidR="00CA2454" w:rsidRDefault="00CA2454" w:rsidP="00CA2454">
      <w:r>
        <w:rPr>
          <w:rFonts w:ascii="仿宋_GB2312" w:eastAsia="仿宋_GB2312"/>
          <w:spacing w:val="-4"/>
          <w:sz w:val="32"/>
          <w:szCs w:val="32"/>
          <w:lang w:val="en"/>
        </w:rPr>
        <w:t>亚洲大学生体育联合会</w:t>
      </w:r>
    </w:p>
    <w:sectPr w:rsidR="00CA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FA7F3"/>
    <w:multiLevelType w:val="singleLevel"/>
    <w:tmpl w:val="EBFFA7F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63" w:firstLine="63"/>
      </w:pPr>
      <w:rPr>
        <w:rFonts w:hint="default"/>
      </w:rPr>
    </w:lvl>
  </w:abstractNum>
  <w:num w:numId="1" w16cid:durableId="167360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54"/>
    <w:rsid w:val="00C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8B77"/>
  <w15:chartTrackingRefBased/>
  <w15:docId w15:val="{E84547FD-9332-4863-B0FB-30B3D07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54"/>
    <w:pPr>
      <w:widowControl w:val="0"/>
      <w:suppressAutoHyphens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田</dc:creator>
  <cp:keywords/>
  <dc:description/>
  <cp:lastModifiedBy>旭 田</cp:lastModifiedBy>
  <cp:revision>1</cp:revision>
  <dcterms:created xsi:type="dcterms:W3CDTF">2023-10-08T08:53:00Z</dcterms:created>
  <dcterms:modified xsi:type="dcterms:W3CDTF">2023-10-08T08:53:00Z</dcterms:modified>
</cp:coreProperties>
</file>