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4956" w:rsidRPr="00C52E35" w:rsidRDefault="003C4956" w:rsidP="003C4956">
      <w:pPr>
        <w:spacing w:line="600" w:lineRule="exact"/>
        <w:jc w:val="center"/>
        <w:rPr>
          <w:rFonts w:ascii="Cambria" w:eastAsia="方正小标宋简体" w:hAnsi="Cambria"/>
          <w:sz w:val="44"/>
          <w:szCs w:val="44"/>
        </w:rPr>
      </w:pPr>
      <w:r w:rsidRPr="00C52E35">
        <w:rPr>
          <w:rFonts w:ascii="Cambria" w:eastAsia="方正小标宋简体" w:hAnsi="Cambria" w:hint="eastAsia"/>
          <w:sz w:val="44"/>
          <w:szCs w:val="44"/>
        </w:rPr>
        <w:t>北京市碳排放配额有偿竞价收入管理办法</w:t>
      </w:r>
    </w:p>
    <w:p w:rsidR="003C4956" w:rsidRDefault="003C4956" w:rsidP="003C4956">
      <w:pPr>
        <w:spacing w:line="600" w:lineRule="exact"/>
        <w:ind w:left="358" w:hanging="358"/>
        <w:jc w:val="center"/>
        <w:rPr>
          <w:rFonts w:ascii="黑体" w:eastAsia="黑体" w:hAnsi="黑体" w:hint="eastAsia"/>
          <w:sz w:val="36"/>
          <w:szCs w:val="36"/>
        </w:rPr>
      </w:pPr>
    </w:p>
    <w:p w:rsidR="003C4956" w:rsidRPr="00C52E35" w:rsidRDefault="003C4956" w:rsidP="003C4956">
      <w:pPr>
        <w:spacing w:line="560" w:lineRule="exact"/>
        <w:ind w:left="358" w:hanging="358"/>
        <w:jc w:val="center"/>
        <w:rPr>
          <w:rFonts w:ascii="黑体" w:eastAsia="黑体" w:hAnsi="黑体"/>
          <w:sz w:val="32"/>
          <w:szCs w:val="32"/>
        </w:rPr>
      </w:pPr>
      <w:r w:rsidRPr="00C52E35">
        <w:rPr>
          <w:rFonts w:ascii="黑体" w:eastAsia="黑体" w:hAnsi="黑体" w:hint="eastAsia"/>
          <w:sz w:val="32"/>
          <w:szCs w:val="32"/>
        </w:rPr>
        <w:t>第一章 总则</w:t>
      </w:r>
    </w:p>
    <w:p w:rsidR="003C4956" w:rsidRDefault="003C4956" w:rsidP="003C4956">
      <w:pPr>
        <w:pStyle w:val="a3"/>
        <w:numPr>
          <w:ilvl w:val="0"/>
          <w:numId w:val="1"/>
        </w:numPr>
        <w:spacing w:line="560" w:lineRule="exact"/>
        <w:ind w:left="0" w:firstLine="640"/>
        <w:jc w:val="both"/>
        <w:rPr>
          <w:rFonts w:ascii="仿宋_GB2312" w:eastAsia="仿宋_GB2312" w:hAnsi="仿宋"/>
          <w:sz w:val="32"/>
          <w:szCs w:val="32"/>
        </w:rPr>
      </w:pPr>
      <w:r>
        <w:rPr>
          <w:rFonts w:ascii="仿宋_GB2312" w:eastAsia="仿宋_GB2312" w:hAnsi="仿宋" w:hint="eastAsia"/>
          <w:sz w:val="32"/>
          <w:szCs w:val="32"/>
        </w:rPr>
        <w:t xml:space="preserve"> 为完善碳排放权交易市场建设，规范碳排放配额有偿竞价收入（以下简称“有偿竞价收入”）管理工作，根据</w:t>
      </w:r>
      <w:r>
        <w:rPr>
          <w:rFonts w:ascii="仿宋_GB2312" w:eastAsia="仿宋_GB2312" w:hAnsi="仿宋" w:hint="eastAsia"/>
          <w:snapToGrid w:val="0"/>
          <w:kern w:val="32"/>
          <w:sz w:val="32"/>
          <w:szCs w:val="32"/>
        </w:rPr>
        <w:t>《北京市碳排放权交易管理办法》（京政发</w:t>
      </w:r>
      <w:r>
        <w:rPr>
          <w:rFonts w:ascii="仿宋_GB2312" w:eastAsia="仿宋_GB2312" w:hAnsi="仿宋" w:hint="eastAsia"/>
          <w:sz w:val="32"/>
          <w:szCs w:val="32"/>
        </w:rPr>
        <w:t>〔2024〕</w:t>
      </w:r>
      <w:r>
        <w:rPr>
          <w:rFonts w:ascii="仿宋_GB2312" w:eastAsia="仿宋_GB2312" w:hAnsi="仿宋" w:hint="eastAsia"/>
          <w:snapToGrid w:val="0"/>
          <w:kern w:val="32"/>
          <w:sz w:val="32"/>
          <w:szCs w:val="32"/>
        </w:rPr>
        <w:t>6号）和《政府非税收入管理办法》（财税</w:t>
      </w:r>
      <w:r>
        <w:rPr>
          <w:rFonts w:ascii="仿宋_GB2312" w:eastAsia="仿宋_GB2312" w:hAnsi="仿宋" w:hint="eastAsia"/>
          <w:sz w:val="32"/>
          <w:szCs w:val="32"/>
        </w:rPr>
        <w:t>〔2016〕</w:t>
      </w:r>
      <w:r>
        <w:rPr>
          <w:rFonts w:ascii="仿宋_GB2312" w:eastAsia="仿宋_GB2312" w:hAnsi="仿宋" w:hint="eastAsia"/>
          <w:snapToGrid w:val="0"/>
          <w:kern w:val="32"/>
          <w:sz w:val="32"/>
          <w:szCs w:val="32"/>
        </w:rPr>
        <w:t>33号）等有关规定</w:t>
      </w:r>
      <w:r>
        <w:rPr>
          <w:rFonts w:ascii="仿宋_GB2312" w:eastAsia="仿宋_GB2312" w:hAnsi="仿宋" w:hint="eastAsia"/>
          <w:sz w:val="32"/>
          <w:szCs w:val="32"/>
        </w:rPr>
        <w:t>，</w:t>
      </w:r>
      <w:r>
        <w:rPr>
          <w:rFonts w:ascii="仿宋_GB2312" w:eastAsia="仿宋_GB2312" w:hAnsi="仿宋"/>
          <w:sz w:val="32"/>
          <w:szCs w:val="32"/>
        </w:rPr>
        <w:t>制</w:t>
      </w:r>
      <w:r>
        <w:rPr>
          <w:rFonts w:ascii="仿宋_GB2312" w:eastAsia="仿宋_GB2312" w:hAnsi="仿宋" w:hint="eastAsia"/>
          <w:sz w:val="32"/>
          <w:szCs w:val="32"/>
        </w:rPr>
        <w:t>定本办法。</w:t>
      </w:r>
    </w:p>
    <w:p w:rsidR="003C4956" w:rsidRDefault="003C4956" w:rsidP="003C4956">
      <w:pPr>
        <w:pStyle w:val="a3"/>
        <w:numPr>
          <w:ilvl w:val="0"/>
          <w:numId w:val="1"/>
        </w:numPr>
        <w:spacing w:line="560" w:lineRule="exact"/>
        <w:ind w:left="0" w:firstLine="640"/>
        <w:jc w:val="both"/>
        <w:rPr>
          <w:rFonts w:ascii="仿宋_GB2312" w:eastAsia="仿宋_GB2312" w:hAnsi="仿宋"/>
          <w:sz w:val="32"/>
          <w:szCs w:val="32"/>
        </w:rPr>
      </w:pPr>
      <w:r>
        <w:rPr>
          <w:rFonts w:ascii="仿宋_GB2312" w:eastAsia="仿宋_GB2312" w:hAnsi="仿宋" w:hint="eastAsia"/>
          <w:sz w:val="32"/>
          <w:szCs w:val="32"/>
        </w:rPr>
        <w:t xml:space="preserve"> 本办法所称有偿竞价收入，是指在本市碳排放权交易市场中，市生态环境局通过有偿竞价的方式发放碳排放配额取得的收入。</w:t>
      </w:r>
    </w:p>
    <w:p w:rsidR="003C4956" w:rsidRDefault="003C4956" w:rsidP="003C4956">
      <w:pPr>
        <w:pStyle w:val="a3"/>
        <w:numPr>
          <w:ilvl w:val="0"/>
          <w:numId w:val="1"/>
        </w:numPr>
        <w:spacing w:line="560" w:lineRule="exact"/>
        <w:ind w:left="0" w:firstLine="640"/>
        <w:jc w:val="both"/>
        <w:rPr>
          <w:rFonts w:ascii="仿宋_GB2312" w:eastAsia="仿宋_GB2312" w:hAnsi="仿宋"/>
          <w:sz w:val="32"/>
          <w:szCs w:val="32"/>
        </w:rPr>
      </w:pPr>
      <w:r>
        <w:rPr>
          <w:rFonts w:ascii="仿宋_GB2312" w:eastAsia="仿宋_GB2312" w:hAnsi="仿宋" w:hint="eastAsia"/>
          <w:sz w:val="32"/>
          <w:szCs w:val="32"/>
        </w:rPr>
        <w:t xml:space="preserve"> 有偿竞价收入属于政府非税收入，应全部上缴市级国库，纳入市级一般公共预算管理。</w:t>
      </w:r>
    </w:p>
    <w:p w:rsidR="003C4956" w:rsidRDefault="003C4956" w:rsidP="003C4956">
      <w:pPr>
        <w:pStyle w:val="a3"/>
        <w:numPr>
          <w:ilvl w:val="0"/>
          <w:numId w:val="1"/>
        </w:numPr>
        <w:spacing w:line="560" w:lineRule="exact"/>
        <w:ind w:left="0" w:firstLine="640"/>
        <w:jc w:val="both"/>
        <w:rPr>
          <w:rFonts w:ascii="仿宋_GB2312" w:eastAsia="仿宋_GB2312" w:hAnsi="仿宋"/>
          <w:sz w:val="32"/>
          <w:szCs w:val="32"/>
        </w:rPr>
      </w:pPr>
      <w:r>
        <w:rPr>
          <w:rFonts w:ascii="仿宋_GB2312" w:eastAsia="仿宋_GB2312" w:hAnsi="仿宋" w:hint="eastAsia"/>
          <w:sz w:val="32"/>
          <w:szCs w:val="32"/>
        </w:rPr>
        <w:t xml:space="preserve"> 市生态环境局负责组织开展碳排放配额有偿竞价，市生态环境局所属市应对气候变化管理事务中心作为执收单位，负责有偿竞价收入的收缴工作，市财政局负责有偿竞价收入的监督管理。</w:t>
      </w:r>
      <w:r>
        <w:rPr>
          <w:rFonts w:ascii="仿宋_GB2312" w:eastAsia="仿宋_GB2312" w:hAnsi="仿宋"/>
          <w:sz w:val="32"/>
          <w:szCs w:val="32"/>
        </w:rPr>
        <w:t xml:space="preserve"> </w:t>
      </w:r>
    </w:p>
    <w:p w:rsidR="003C4956" w:rsidRDefault="003C4956" w:rsidP="003C4956">
      <w:pPr>
        <w:pStyle w:val="a3"/>
        <w:spacing w:line="560" w:lineRule="exact"/>
        <w:ind w:leftChars="200" w:left="420" w:firstLine="640"/>
        <w:rPr>
          <w:rFonts w:ascii="仿宋_GB2312" w:eastAsia="仿宋_GB2312" w:hAnsi="仿宋"/>
          <w:sz w:val="32"/>
          <w:szCs w:val="32"/>
        </w:rPr>
      </w:pPr>
    </w:p>
    <w:p w:rsidR="003C4956" w:rsidRPr="00C52E35" w:rsidRDefault="003C4956" w:rsidP="003C4956">
      <w:pPr>
        <w:pStyle w:val="a3"/>
        <w:spacing w:line="560" w:lineRule="exact"/>
        <w:ind w:firstLine="640"/>
        <w:jc w:val="center"/>
        <w:outlineLvl w:val="0"/>
        <w:rPr>
          <w:rFonts w:ascii="黑体" w:eastAsia="黑体" w:hAnsi="黑体"/>
          <w:sz w:val="32"/>
          <w:szCs w:val="32"/>
        </w:rPr>
      </w:pPr>
      <w:r w:rsidRPr="00C52E35">
        <w:rPr>
          <w:rFonts w:ascii="黑体" w:eastAsia="黑体" w:hAnsi="黑体" w:hint="eastAsia"/>
          <w:sz w:val="32"/>
          <w:szCs w:val="32"/>
        </w:rPr>
        <w:t>第二章  有偿竞价收入收缴</w:t>
      </w:r>
    </w:p>
    <w:p w:rsidR="003C4956" w:rsidRDefault="003C4956" w:rsidP="003C4956">
      <w:pPr>
        <w:pStyle w:val="a3"/>
        <w:numPr>
          <w:ilvl w:val="0"/>
          <w:numId w:val="1"/>
        </w:numPr>
        <w:spacing w:line="560" w:lineRule="exact"/>
        <w:ind w:left="0" w:firstLine="640"/>
        <w:jc w:val="both"/>
        <w:rPr>
          <w:rFonts w:ascii="仿宋_GB2312" w:eastAsia="仿宋_GB2312" w:hAnsi="仿宋"/>
          <w:sz w:val="32"/>
          <w:szCs w:val="32"/>
        </w:rPr>
      </w:pPr>
      <w:r>
        <w:rPr>
          <w:rFonts w:ascii="仿宋_GB2312" w:eastAsia="仿宋_GB2312" w:hAnsi="仿宋" w:hint="eastAsia"/>
          <w:sz w:val="32"/>
          <w:szCs w:val="32"/>
        </w:rPr>
        <w:t xml:space="preserve"> 市生态环境局依据相关规定，按需组织碳排放配额有偿竞价工作，通过发布通告明确有偿发放总量、参与主体、发放底价等，市应对气候变化管理事务中心依据公告内容对参与主体资格等进行技术性审核。市生态环境局可委</w:t>
      </w:r>
      <w:r>
        <w:rPr>
          <w:rFonts w:ascii="仿宋_GB2312" w:eastAsia="仿宋_GB2312" w:hAnsi="仿宋" w:hint="eastAsia"/>
          <w:sz w:val="32"/>
          <w:szCs w:val="32"/>
        </w:rPr>
        <w:lastRenderedPageBreak/>
        <w:t>托本市</w:t>
      </w:r>
      <w:r>
        <w:rPr>
          <w:rFonts w:ascii="仿宋_GB2312" w:eastAsia="仿宋_GB2312" w:hAnsi="仿宋_GB2312" w:cs="仿宋_GB2312" w:hint="eastAsia"/>
          <w:color w:val="000000"/>
          <w:sz w:val="32"/>
          <w:szCs w:val="32"/>
        </w:rPr>
        <w:t>碳排放权交易机构（以下简称“</w:t>
      </w:r>
      <w:r>
        <w:rPr>
          <w:rFonts w:ascii="仿宋_GB2312" w:eastAsia="仿宋_GB2312" w:hAnsi="仿宋" w:hint="eastAsia"/>
          <w:sz w:val="32"/>
          <w:szCs w:val="32"/>
        </w:rPr>
        <w:t>交易机构</w:t>
      </w:r>
      <w:r>
        <w:rPr>
          <w:rFonts w:ascii="仿宋_GB2312" w:eastAsia="仿宋_GB2312" w:hAnsi="仿宋_GB2312" w:cs="仿宋_GB2312" w:hint="eastAsia"/>
          <w:color w:val="000000"/>
          <w:sz w:val="32"/>
          <w:szCs w:val="32"/>
        </w:rPr>
        <w:t>”）实施</w:t>
      </w:r>
      <w:r>
        <w:rPr>
          <w:rFonts w:ascii="仿宋_GB2312" w:eastAsia="仿宋_GB2312" w:hAnsi="仿宋" w:hint="eastAsia"/>
          <w:sz w:val="32"/>
          <w:szCs w:val="32"/>
        </w:rPr>
        <w:t>有偿竞价工作。</w:t>
      </w:r>
    </w:p>
    <w:p w:rsidR="003C4956" w:rsidRDefault="003C4956" w:rsidP="003C4956">
      <w:pPr>
        <w:pStyle w:val="a3"/>
        <w:numPr>
          <w:ilvl w:val="0"/>
          <w:numId w:val="1"/>
        </w:numPr>
        <w:spacing w:line="560" w:lineRule="exact"/>
        <w:ind w:left="0" w:firstLineChars="0" w:firstLine="640"/>
        <w:jc w:val="both"/>
        <w:rPr>
          <w:rFonts w:ascii="仿宋_GB2312" w:eastAsia="仿宋_GB2312" w:hAnsi="仿宋" w:hint="eastAsia"/>
          <w:sz w:val="32"/>
          <w:szCs w:val="32"/>
        </w:rPr>
      </w:pPr>
      <w:r>
        <w:rPr>
          <w:rFonts w:ascii="仿宋_GB2312" w:eastAsia="仿宋_GB2312" w:hAnsi="仿宋" w:hint="eastAsia"/>
          <w:sz w:val="32"/>
          <w:szCs w:val="32"/>
        </w:rPr>
        <w:t xml:space="preserve"> 交易机构负责实施碳排放配额有偿竞价交易工作，组织完成资金结算，市应对气候变化管理事务中心按规定将有偿竞价收入及时足额上缴国库。有偿竞价交易产生的手续费纳入市生态环境部门年度部门预算。</w:t>
      </w:r>
    </w:p>
    <w:p w:rsidR="003C4956" w:rsidRDefault="003C4956" w:rsidP="003C4956">
      <w:pPr>
        <w:pStyle w:val="a3"/>
        <w:numPr>
          <w:ilvl w:val="0"/>
          <w:numId w:val="1"/>
        </w:numPr>
        <w:spacing w:line="560" w:lineRule="exact"/>
        <w:ind w:left="0" w:firstLineChars="0" w:firstLine="640"/>
        <w:jc w:val="both"/>
        <w:rPr>
          <w:rFonts w:ascii="仿宋_GB2312" w:eastAsia="仿宋_GB2312" w:hAnsi="仿宋" w:hint="eastAsia"/>
          <w:sz w:val="32"/>
          <w:szCs w:val="32"/>
        </w:rPr>
      </w:pPr>
      <w:r>
        <w:rPr>
          <w:rFonts w:ascii="仿宋_GB2312" w:eastAsia="仿宋_GB2312" w:hAnsi="仿宋" w:hint="eastAsia"/>
          <w:sz w:val="32"/>
          <w:szCs w:val="32"/>
        </w:rPr>
        <w:t xml:space="preserve"> 市应对气候变化管理事务中心按照非税收入收缴管理要求，根据碳排放配额有偿竞价结果，将有偿竞价收入缴入“碳排放配额有偿竞价收入”（收费代码500075001）收费项目、“其他国有资源（资产）有偿使用收入”（科目编码103079999）预算科目，为成交人开具电子非税收入一般缴款书。</w:t>
      </w:r>
    </w:p>
    <w:p w:rsidR="003C4956" w:rsidRDefault="003C4956" w:rsidP="003C4956">
      <w:pPr>
        <w:pStyle w:val="a3"/>
        <w:numPr>
          <w:ilvl w:val="0"/>
          <w:numId w:val="1"/>
        </w:numPr>
        <w:spacing w:line="560" w:lineRule="exact"/>
        <w:ind w:left="0" w:firstLineChars="0" w:firstLine="640"/>
        <w:jc w:val="both"/>
        <w:rPr>
          <w:rFonts w:ascii="仿宋_GB2312" w:eastAsia="仿宋_GB2312" w:hAnsi="仿宋" w:hint="eastAsia"/>
          <w:sz w:val="32"/>
          <w:szCs w:val="32"/>
        </w:rPr>
      </w:pPr>
      <w:r>
        <w:rPr>
          <w:rFonts w:ascii="仿宋_GB2312" w:eastAsia="仿宋_GB2312" w:hAnsi="仿宋" w:hint="eastAsia"/>
          <w:sz w:val="32"/>
          <w:szCs w:val="32"/>
        </w:rPr>
        <w:t xml:space="preserve">  因错收、错缴或其他事项需退付有偿竞价收入的，由缴款人向市应对气候变化管理事务中心提出退付申请；市应对气候变化管理事务中心审核后，按规定向市财政局申请办理有偿竞价收入退付手续；市财政局收到退付申请后，按照本市非税收入退付相关规定，及时办理收入退付手续。             </w:t>
      </w:r>
    </w:p>
    <w:p w:rsidR="003C4956" w:rsidRDefault="003C4956" w:rsidP="003C4956">
      <w:pPr>
        <w:pStyle w:val="a3"/>
        <w:spacing w:line="560" w:lineRule="exact"/>
        <w:ind w:left="640" w:firstLine="640"/>
        <w:rPr>
          <w:rFonts w:ascii="仿宋_GB2312" w:eastAsia="仿宋_GB2312" w:hAnsi="仿宋" w:hint="eastAsia"/>
          <w:sz w:val="32"/>
          <w:szCs w:val="32"/>
        </w:rPr>
      </w:pPr>
      <w:r>
        <w:rPr>
          <w:rFonts w:ascii="仿宋_GB2312" w:eastAsia="仿宋_GB2312" w:hAnsi="仿宋" w:hint="eastAsia"/>
          <w:sz w:val="32"/>
          <w:szCs w:val="32"/>
        </w:rPr>
        <w:t xml:space="preserve">    </w:t>
      </w:r>
    </w:p>
    <w:p w:rsidR="003C4956" w:rsidRPr="00C52E35" w:rsidRDefault="003C4956" w:rsidP="003C4956">
      <w:pPr>
        <w:pStyle w:val="a3"/>
        <w:spacing w:line="560" w:lineRule="exact"/>
        <w:ind w:firstLineChars="1004" w:firstLine="3213"/>
        <w:rPr>
          <w:rFonts w:ascii="黑体" w:eastAsia="黑体" w:hAnsi="黑体" w:cs="黑体" w:hint="eastAsia"/>
          <w:sz w:val="32"/>
          <w:szCs w:val="32"/>
        </w:rPr>
      </w:pPr>
      <w:r w:rsidRPr="00C52E35">
        <w:rPr>
          <w:rFonts w:ascii="黑体" w:eastAsia="黑体" w:hAnsi="黑体" w:cs="黑体" w:hint="eastAsia"/>
          <w:sz w:val="32"/>
          <w:szCs w:val="32"/>
        </w:rPr>
        <w:t>第三章 监督管理</w:t>
      </w:r>
    </w:p>
    <w:p w:rsidR="003C4956" w:rsidRDefault="003C4956" w:rsidP="003C4956">
      <w:pPr>
        <w:pStyle w:val="a3"/>
        <w:spacing w:line="560" w:lineRule="exact"/>
        <w:ind w:firstLine="640"/>
        <w:rPr>
          <w:rFonts w:ascii="仿宋_GB2312" w:eastAsia="仿宋_GB2312" w:hAnsi="仿宋" w:hint="eastAsia"/>
          <w:sz w:val="32"/>
          <w:szCs w:val="32"/>
        </w:rPr>
      </w:pPr>
      <w:r>
        <w:rPr>
          <w:rFonts w:ascii="仿宋_GB2312" w:eastAsia="仿宋_GB2312" w:hAnsi="仿宋" w:hint="eastAsia"/>
          <w:b/>
          <w:bCs/>
          <w:sz w:val="32"/>
          <w:szCs w:val="32"/>
        </w:rPr>
        <w:t>第九条</w:t>
      </w:r>
      <w:r>
        <w:rPr>
          <w:rFonts w:ascii="仿宋_GB2312" w:eastAsia="仿宋_GB2312" w:hAnsi="仿宋" w:hint="eastAsia"/>
          <w:sz w:val="32"/>
          <w:szCs w:val="32"/>
        </w:rPr>
        <w:t xml:space="preserve">  市财政局应当按照相关制度规定，加强有偿竞价收入管理及相关票据使用情况的监督检查。</w:t>
      </w:r>
    </w:p>
    <w:p w:rsidR="003C4956" w:rsidRDefault="003C4956" w:rsidP="003C4956">
      <w:pPr>
        <w:pStyle w:val="a3"/>
        <w:spacing w:line="560" w:lineRule="exact"/>
        <w:ind w:firstLine="640"/>
        <w:rPr>
          <w:rFonts w:ascii="仿宋_GB2312" w:eastAsia="仿宋_GB2312" w:hAnsi="仿宋" w:hint="eastAsia"/>
          <w:sz w:val="32"/>
          <w:szCs w:val="32"/>
        </w:rPr>
      </w:pPr>
      <w:r>
        <w:rPr>
          <w:rFonts w:ascii="仿宋_GB2312" w:eastAsia="仿宋_GB2312" w:hAnsi="仿宋" w:hint="eastAsia"/>
          <w:b/>
          <w:bCs/>
          <w:sz w:val="32"/>
          <w:szCs w:val="32"/>
        </w:rPr>
        <w:t>第十条</w:t>
      </w:r>
      <w:r>
        <w:rPr>
          <w:rFonts w:ascii="仿宋_GB2312" w:eastAsia="仿宋_GB2312" w:hAnsi="仿宋" w:hint="eastAsia"/>
          <w:sz w:val="32"/>
          <w:szCs w:val="32"/>
        </w:rPr>
        <w:t xml:space="preserve">  挪用、占用、截留有偿竞价收入的，以及在管理过程中存在滥用职权、玩忽职守、徇私舞弊等违纪违法行为的单位和个人，按照《中华人民共和国预算法》《财</w:t>
      </w:r>
      <w:r>
        <w:rPr>
          <w:rFonts w:ascii="仿宋_GB2312" w:eastAsia="仿宋_GB2312" w:hAnsi="仿宋" w:hint="eastAsia"/>
          <w:sz w:val="32"/>
          <w:szCs w:val="32"/>
        </w:rPr>
        <w:lastRenderedPageBreak/>
        <w:t>政违法行为处罚处分条例》等国家有关规定追究法律责任；涉嫌犯罪的，依法移送司法机关处理。</w:t>
      </w:r>
    </w:p>
    <w:p w:rsidR="003C4956" w:rsidRDefault="003C4956" w:rsidP="003C4956">
      <w:pPr>
        <w:pStyle w:val="a3"/>
        <w:spacing w:line="560" w:lineRule="exact"/>
        <w:ind w:firstLine="640"/>
        <w:rPr>
          <w:rFonts w:ascii="仿宋_GB2312" w:eastAsia="仿宋_GB2312" w:hAnsi="仿宋"/>
          <w:sz w:val="32"/>
          <w:szCs w:val="32"/>
        </w:rPr>
      </w:pPr>
    </w:p>
    <w:p w:rsidR="003C4956" w:rsidRPr="00C52E35" w:rsidRDefault="003C4956" w:rsidP="003C4956">
      <w:pPr>
        <w:pStyle w:val="a3"/>
        <w:spacing w:line="560" w:lineRule="exact"/>
        <w:ind w:firstLine="640"/>
        <w:jc w:val="center"/>
        <w:outlineLvl w:val="0"/>
        <w:rPr>
          <w:rFonts w:ascii="黑体" w:eastAsia="黑体" w:hAnsi="黑体"/>
          <w:sz w:val="32"/>
          <w:szCs w:val="32"/>
        </w:rPr>
      </w:pPr>
      <w:r w:rsidRPr="00C52E35">
        <w:rPr>
          <w:rFonts w:ascii="黑体" w:eastAsia="黑体" w:hAnsi="黑体" w:hint="eastAsia"/>
          <w:sz w:val="32"/>
          <w:szCs w:val="32"/>
        </w:rPr>
        <w:t>第四章 附则</w:t>
      </w:r>
    </w:p>
    <w:p w:rsidR="003C4956" w:rsidRDefault="003C4956" w:rsidP="003C4956">
      <w:pPr>
        <w:pStyle w:val="a3"/>
        <w:spacing w:line="560" w:lineRule="exact"/>
        <w:ind w:firstLine="640"/>
        <w:rPr>
          <w:rFonts w:ascii="仿宋_GB2312" w:eastAsia="仿宋_GB2312" w:hAnsi="仿宋"/>
          <w:sz w:val="32"/>
          <w:szCs w:val="32"/>
        </w:rPr>
      </w:pPr>
      <w:r>
        <w:rPr>
          <w:rFonts w:ascii="仿宋_GB2312" w:eastAsia="仿宋_GB2312" w:hAnsi="仿宋" w:hint="eastAsia"/>
          <w:b/>
          <w:bCs/>
          <w:sz w:val="32"/>
          <w:szCs w:val="32"/>
        </w:rPr>
        <w:t>第十一条</w:t>
      </w:r>
      <w:r>
        <w:rPr>
          <w:rFonts w:ascii="仿宋_GB2312" w:eastAsia="仿宋_GB2312" w:hAnsi="仿宋" w:hint="eastAsia"/>
          <w:sz w:val="32"/>
          <w:szCs w:val="32"/>
        </w:rPr>
        <w:t xml:space="preserve">  本办法由市财政局、市生态环境局按照职责分工负责解释。</w:t>
      </w:r>
    </w:p>
    <w:p w:rsidR="003C4956" w:rsidRDefault="003C4956" w:rsidP="003C4956">
      <w:pPr>
        <w:pStyle w:val="a3"/>
        <w:spacing w:line="560" w:lineRule="exact"/>
        <w:ind w:left="640" w:firstLine="640"/>
      </w:pPr>
      <w:r>
        <w:rPr>
          <w:rFonts w:ascii="仿宋_GB2312" w:eastAsia="仿宋_GB2312" w:hAnsi="仿宋" w:hint="eastAsia"/>
          <w:b/>
          <w:bCs/>
          <w:sz w:val="32"/>
          <w:szCs w:val="32"/>
        </w:rPr>
        <w:t>第十二条</w:t>
      </w:r>
      <w:r>
        <w:rPr>
          <w:rFonts w:ascii="仿宋_GB2312" w:eastAsia="仿宋_GB2312" w:hAnsi="仿宋" w:hint="eastAsia"/>
          <w:sz w:val="32"/>
          <w:szCs w:val="32"/>
        </w:rPr>
        <w:t xml:space="preserve">  </w:t>
      </w:r>
      <w:r>
        <w:rPr>
          <w:rFonts w:ascii="仿宋_GB2312" w:eastAsia="仿宋_GB2312" w:hAnsi="仿宋"/>
          <w:sz w:val="32"/>
          <w:szCs w:val="32"/>
        </w:rPr>
        <w:t>本</w:t>
      </w:r>
      <w:r>
        <w:rPr>
          <w:rFonts w:ascii="仿宋_GB2312" w:eastAsia="仿宋_GB2312" w:hAnsi="仿宋" w:hint="eastAsia"/>
          <w:sz w:val="32"/>
          <w:szCs w:val="32"/>
        </w:rPr>
        <w:t>办法</w:t>
      </w:r>
      <w:r>
        <w:rPr>
          <w:rFonts w:ascii="仿宋_GB2312" w:eastAsia="仿宋_GB2312" w:hAnsi="仿宋"/>
          <w:sz w:val="32"/>
          <w:szCs w:val="32"/>
        </w:rPr>
        <w:t>自</w:t>
      </w:r>
      <w:r>
        <w:rPr>
          <w:rFonts w:ascii="仿宋_GB2312" w:eastAsia="仿宋_GB2312" w:hAnsi="仿宋" w:hint="eastAsia"/>
          <w:sz w:val="32"/>
          <w:szCs w:val="32"/>
        </w:rPr>
        <w:t>印发</w:t>
      </w:r>
      <w:r>
        <w:rPr>
          <w:rFonts w:ascii="仿宋_GB2312" w:eastAsia="仿宋_GB2312" w:hAnsi="仿宋"/>
          <w:sz w:val="32"/>
          <w:szCs w:val="32"/>
        </w:rPr>
        <w:t>之日起</w:t>
      </w:r>
      <w:r>
        <w:rPr>
          <w:rFonts w:ascii="仿宋_GB2312" w:eastAsia="仿宋_GB2312" w:hAnsi="仿宋" w:hint="eastAsia"/>
          <w:sz w:val="32"/>
          <w:szCs w:val="32"/>
        </w:rPr>
        <w:t>施行。</w:t>
      </w:r>
    </w:p>
    <w:p w:rsidR="003C4956" w:rsidRPr="003C4956" w:rsidRDefault="003C4956"/>
    <w:sectPr w:rsidR="003C4956" w:rsidRPr="003C4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00"/>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904AC9"/>
    <w:multiLevelType w:val="multilevel"/>
    <w:tmpl w:val="4D904AC9"/>
    <w:lvl w:ilvl="0">
      <w:start w:val="1"/>
      <w:numFmt w:val="japaneseCounting"/>
      <w:lvlText w:val="第%1条"/>
      <w:lvlJc w:val="left"/>
      <w:pPr>
        <w:ind w:left="3826" w:hanging="1275"/>
      </w:pPr>
      <w:rPr>
        <w:rFonts w:hint="eastAsia"/>
        <w:b/>
        <w:bCs/>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180750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956"/>
    <w:rsid w:val="003C4956"/>
    <w:rsid w:val="00BC7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7F431-84EE-47D2-B2B7-4FC9E327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956"/>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C4956"/>
    <w:pPr>
      <w:widowControl/>
      <w:ind w:firstLineChars="200" w:firstLine="420"/>
      <w:jc w:val="left"/>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 田</dc:creator>
  <cp:keywords/>
  <dc:description/>
  <cp:lastModifiedBy>旭 田</cp:lastModifiedBy>
  <cp:revision>1</cp:revision>
  <dcterms:created xsi:type="dcterms:W3CDTF">2024-12-26T05:09:00Z</dcterms:created>
  <dcterms:modified xsi:type="dcterms:W3CDTF">2024-12-26T05:09:00Z</dcterms:modified>
</cp:coreProperties>
</file>